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BA13" w14:textId="77777777" w:rsidR="001F02CE" w:rsidRPr="00961084" w:rsidRDefault="00961084" w:rsidP="00AE08D5">
      <w:pPr>
        <w:jc w:val="center"/>
        <w:outlineLvl w:val="0"/>
        <w:rPr>
          <w:u w:val="single"/>
        </w:rPr>
      </w:pPr>
      <w:bookmarkStart w:id="0" w:name="_GoBack"/>
      <w:bookmarkEnd w:id="0"/>
      <w:r w:rsidRPr="00961084">
        <w:rPr>
          <w:u w:val="single"/>
        </w:rPr>
        <w:t>MODEL PROTECTIVE ORDER</w:t>
      </w:r>
    </w:p>
    <w:p w14:paraId="2D9F2606" w14:textId="77777777" w:rsidR="00961084" w:rsidRDefault="00961084" w:rsidP="00AE08D5">
      <w:pPr>
        <w:jc w:val="center"/>
        <w:outlineLvl w:val="0"/>
      </w:pPr>
    </w:p>
    <w:p w14:paraId="4D8273B8" w14:textId="77777777" w:rsidR="001F02CE" w:rsidRDefault="001F02CE" w:rsidP="00AE08D5">
      <w:pPr>
        <w:jc w:val="center"/>
        <w:outlineLvl w:val="0"/>
      </w:pPr>
      <w:r w:rsidRPr="00C10EF5">
        <w:t>UNITED</w:t>
      </w:r>
      <w:r>
        <w:t xml:space="preserve"> STATES OF AMERICA</w:t>
      </w:r>
    </w:p>
    <w:p w14:paraId="209E34E2" w14:textId="77777777" w:rsidR="001F02CE" w:rsidRDefault="001F02CE" w:rsidP="00AE08D5">
      <w:pPr>
        <w:jc w:val="center"/>
      </w:pPr>
      <w:r>
        <w:t>FEDERAL ENERGY REGULATORY COMMISSION</w:t>
      </w:r>
    </w:p>
    <w:p w14:paraId="705F902D" w14:textId="77777777" w:rsidR="001F02CE" w:rsidRDefault="001F02CE" w:rsidP="00AE08D5"/>
    <w:p w14:paraId="1D2AF287" w14:textId="77777777" w:rsidR="001F02CE" w:rsidRDefault="001F02CE" w:rsidP="00AE08D5">
      <w:pPr>
        <w:ind w:left="1440" w:hanging="1440"/>
      </w:pPr>
    </w:p>
    <w:tbl>
      <w:tblPr>
        <w:tblW w:w="0" w:type="auto"/>
        <w:tblCellMar>
          <w:left w:w="0" w:type="dxa"/>
          <w:right w:w="0" w:type="dxa"/>
        </w:tblCellMar>
        <w:tblLook w:val="01E0" w:firstRow="1" w:lastRow="1" w:firstColumn="1" w:lastColumn="1" w:noHBand="0" w:noVBand="0"/>
      </w:tblPr>
      <w:tblGrid>
        <w:gridCol w:w="5946"/>
        <w:gridCol w:w="1537"/>
        <w:gridCol w:w="1877"/>
      </w:tblGrid>
      <w:tr w:rsidR="001F02CE" w14:paraId="67C79702" w14:textId="77777777" w:rsidTr="00954ED7">
        <w:tc>
          <w:tcPr>
            <w:tcW w:w="6088" w:type="dxa"/>
            <w:shd w:val="clear" w:color="auto" w:fill="auto"/>
          </w:tcPr>
          <w:p w14:paraId="13A6F957" w14:textId="77777777" w:rsidR="001F02CE" w:rsidRDefault="001F02CE" w:rsidP="00961084">
            <w:r>
              <w:fldChar w:fldCharType="begin"/>
            </w:r>
            <w:r>
              <w:instrText xml:space="preserve"> MACROBUTTON  NoMacro </w:instrText>
            </w:r>
            <w:r>
              <w:fldChar w:fldCharType="end"/>
            </w:r>
            <w:r w:rsidR="00961084">
              <w:t>Name of Proceeding</w:t>
            </w:r>
          </w:p>
        </w:tc>
        <w:tc>
          <w:tcPr>
            <w:tcW w:w="1560" w:type="dxa"/>
            <w:shd w:val="clear" w:color="auto" w:fill="auto"/>
          </w:tcPr>
          <w:p w14:paraId="07B83F59" w14:textId="77777777" w:rsidR="001F02CE" w:rsidRDefault="00961084" w:rsidP="00954ED7">
            <w:pPr>
              <w:tabs>
                <w:tab w:val="left" w:pos="720"/>
                <w:tab w:val="left" w:pos="1440"/>
                <w:tab w:val="left" w:pos="2880"/>
                <w:tab w:val="left" w:pos="4320"/>
                <w:tab w:val="left" w:pos="5040"/>
                <w:tab w:val="left" w:pos="5760"/>
                <w:tab w:val="left" w:pos="6480"/>
                <w:tab w:val="left" w:pos="7200"/>
              </w:tabs>
              <w:jc w:val="right"/>
            </w:pPr>
            <w:r>
              <w:t>Docket No.</w:t>
            </w:r>
          </w:p>
        </w:tc>
        <w:tc>
          <w:tcPr>
            <w:tcW w:w="1928" w:type="dxa"/>
            <w:shd w:val="clear" w:color="auto" w:fill="auto"/>
            <w:tcMar>
              <w:left w:w="144" w:type="dxa"/>
            </w:tcMar>
          </w:tcPr>
          <w:p w14:paraId="4262EA69" w14:textId="77777777" w:rsidR="001F02CE" w:rsidRDefault="001F02CE" w:rsidP="00954ED7">
            <w:pPr>
              <w:tabs>
                <w:tab w:val="left" w:pos="720"/>
                <w:tab w:val="left" w:pos="1440"/>
                <w:tab w:val="left" w:pos="2880"/>
                <w:tab w:val="left" w:pos="4320"/>
                <w:tab w:val="left" w:pos="5040"/>
                <w:tab w:val="left" w:pos="5760"/>
                <w:tab w:val="left" w:pos="6480"/>
                <w:tab w:val="left" w:pos="7200"/>
              </w:tabs>
            </w:pPr>
          </w:p>
        </w:tc>
      </w:tr>
    </w:tbl>
    <w:p w14:paraId="6EF911E6" w14:textId="77777777" w:rsidR="001F02CE" w:rsidRDefault="001F02CE" w:rsidP="00AE08D5"/>
    <w:p w14:paraId="64308D27" w14:textId="77777777" w:rsidR="001F02CE" w:rsidRDefault="001F02CE" w:rsidP="00AE08D5"/>
    <w:p w14:paraId="35A400E3" w14:textId="77777777" w:rsidR="001F02CE" w:rsidRDefault="00961084" w:rsidP="00AE08D5">
      <w:pPr>
        <w:jc w:val="center"/>
        <w:outlineLvl w:val="0"/>
      </w:pPr>
      <w:r>
        <w:t>PROTECTIVE ORDER</w:t>
      </w:r>
    </w:p>
    <w:p w14:paraId="6FC2D7A2" w14:textId="77777777" w:rsidR="001F02CE" w:rsidRDefault="001F02CE" w:rsidP="00AE08D5">
      <w:pPr>
        <w:jc w:val="center"/>
      </w:pPr>
    </w:p>
    <w:p w14:paraId="20D75385" w14:textId="77777777" w:rsidR="007224BD" w:rsidRDefault="001F02CE" w:rsidP="007224BD">
      <w:pPr>
        <w:jc w:val="center"/>
      </w:pPr>
      <w:r>
        <w:t>(Issued</w:t>
      </w:r>
      <w:r w:rsidR="00961084">
        <w:t xml:space="preserve">              </w:t>
      </w:r>
      <w:r>
        <w:t>)</w:t>
      </w:r>
    </w:p>
    <w:p w14:paraId="7FABDDEB" w14:textId="77777777" w:rsidR="007224BD" w:rsidRDefault="007224BD" w:rsidP="007224BD">
      <w:pPr>
        <w:jc w:val="center"/>
      </w:pPr>
    </w:p>
    <w:p w14:paraId="7F6D80F2" w14:textId="77777777" w:rsidR="007224BD" w:rsidRPr="007224BD" w:rsidRDefault="007224BD" w:rsidP="00AE08D5">
      <w:pPr>
        <w:pStyle w:val="FERCparanumber"/>
      </w:pPr>
      <w:r>
        <w:t>Participants in this proceeding</w:t>
      </w:r>
      <w:r w:rsidR="007B1A38">
        <w:t>(s)</w:t>
      </w:r>
      <w:r>
        <w:t xml:space="preserve"> may exchange documents or materials that</w:t>
      </w:r>
      <w:r w:rsidR="00DB3B4A">
        <w:t xml:space="preserve"> are</w:t>
      </w:r>
      <w:r>
        <w:t xml:space="preserve"> deemed</w:t>
      </w:r>
      <w:r w:rsidR="003E1495">
        <w:t xml:space="preserve"> to </w:t>
      </w:r>
      <w:r w:rsidR="009D28F8">
        <w:t>contain</w:t>
      </w:r>
      <w:r>
        <w:t xml:space="preserve"> </w:t>
      </w:r>
      <w:r w:rsidR="009D28F8">
        <w:t>P</w:t>
      </w:r>
      <w:r>
        <w:t>rivileged</w:t>
      </w:r>
      <w:r w:rsidR="00C71261">
        <w:t xml:space="preserve"> Material</w:t>
      </w:r>
      <w:r w:rsidR="009D28F8">
        <w:t xml:space="preserve"> </w:t>
      </w:r>
      <w:r w:rsidR="00E0118F">
        <w:t>and/</w:t>
      </w:r>
      <w:r w:rsidR="009D28F8">
        <w:t>or Critical Energy/Electric Infrastructure Information</w:t>
      </w:r>
      <w:r w:rsidR="0089502D">
        <w:t xml:space="preserve"> (CEII)</w:t>
      </w:r>
      <w:r w:rsidR="009D28F8">
        <w:t>, as those terms are defined herein.</w:t>
      </w:r>
      <w:r>
        <w:t xml:space="preserve"> </w:t>
      </w:r>
      <w:r w:rsidR="00F879DF">
        <w:t xml:space="preserve"> </w:t>
      </w:r>
      <w:r w:rsidR="0098585B">
        <w:t>Accordingly, IT IS ORDERED THAT</w:t>
      </w:r>
      <w:r w:rsidR="00C5490B">
        <w:t xml:space="preserve"> this Protective Order shall govern the use of all </w:t>
      </w:r>
      <w:r w:rsidR="00B45EDF">
        <w:t>such</w:t>
      </w:r>
      <w:r w:rsidR="00C71261">
        <w:t xml:space="preserve"> material</w:t>
      </w:r>
      <w:r w:rsidR="00C5490B">
        <w:t xml:space="preserve"> produced by, or on behalf of, any Participant</w:t>
      </w:r>
      <w:r w:rsidR="001D1AC9">
        <w:t xml:space="preserve"> in the above-captioned proceeding(s)</w:t>
      </w:r>
      <w:r w:rsidR="00C5490B">
        <w:t>.</w:t>
      </w:r>
    </w:p>
    <w:p w14:paraId="26F8B86E" w14:textId="77777777" w:rsidR="00FF1C8D" w:rsidRPr="00FF1C8D" w:rsidRDefault="0063542A" w:rsidP="00694F5B">
      <w:pPr>
        <w:pStyle w:val="FERCparanumber"/>
      </w:pPr>
      <w:r>
        <w:rPr>
          <w:szCs w:val="26"/>
        </w:rPr>
        <w:t>The Commission’</w:t>
      </w:r>
      <w:r w:rsidR="0089502D">
        <w:rPr>
          <w:szCs w:val="26"/>
        </w:rPr>
        <w:t>s regulations</w:t>
      </w:r>
      <w:r w:rsidR="00D75669">
        <w:rPr>
          <w:rStyle w:val="FootnoteReference"/>
        </w:rPr>
        <w:footnoteReference w:id="2"/>
      </w:r>
      <w:r w:rsidR="0089502D">
        <w:rPr>
          <w:szCs w:val="26"/>
        </w:rPr>
        <w:t xml:space="preserve"> and</w:t>
      </w:r>
      <w:r>
        <w:rPr>
          <w:szCs w:val="26"/>
        </w:rPr>
        <w:t xml:space="preserve"> its policy governing the labelling of controlled unclassified information (CUI),</w:t>
      </w:r>
      <w:r w:rsidR="00D75669">
        <w:rPr>
          <w:rStyle w:val="FootnoteReference"/>
        </w:rPr>
        <w:footnoteReference w:id="3"/>
      </w:r>
      <w:r w:rsidR="0089502D">
        <w:rPr>
          <w:szCs w:val="26"/>
        </w:rPr>
        <w:t xml:space="preserve"> establish and distinguish the respective</w:t>
      </w:r>
      <w:r w:rsidR="00D75669">
        <w:rPr>
          <w:szCs w:val="26"/>
        </w:rPr>
        <w:t xml:space="preserve"> designations</w:t>
      </w:r>
      <w:r w:rsidR="0089502D">
        <w:rPr>
          <w:szCs w:val="26"/>
        </w:rPr>
        <w:t xml:space="preserve"> of Privileged Material a</w:t>
      </w:r>
      <w:r w:rsidR="00D75669">
        <w:rPr>
          <w:szCs w:val="26"/>
        </w:rPr>
        <w:t>nd CEII.  As to these designations,</w:t>
      </w:r>
      <w:r w:rsidR="0089502D">
        <w:rPr>
          <w:szCs w:val="26"/>
        </w:rPr>
        <w:t xml:space="preserve"> t</w:t>
      </w:r>
      <w:r w:rsidR="00961084">
        <w:rPr>
          <w:szCs w:val="26"/>
        </w:rPr>
        <w:t>his Protective Order</w:t>
      </w:r>
      <w:r w:rsidR="00694F5B">
        <w:rPr>
          <w:szCs w:val="26"/>
        </w:rPr>
        <w:t xml:space="preserve"> provides that a Participant</w:t>
      </w:r>
      <w:r w:rsidR="00CB3760">
        <w:rPr>
          <w:szCs w:val="26"/>
        </w:rPr>
        <w:t>:</w:t>
      </w:r>
    </w:p>
    <w:p w14:paraId="2EC818D2" w14:textId="77777777" w:rsidR="00FF1C8D" w:rsidRPr="00FF1C8D" w:rsidRDefault="00694F5B" w:rsidP="00FF1C8D">
      <w:pPr>
        <w:pStyle w:val="FERCparanumber"/>
        <w:numPr>
          <w:ilvl w:val="1"/>
          <w:numId w:val="39"/>
        </w:numPr>
      </w:pPr>
      <w:r>
        <w:rPr>
          <w:i/>
          <w:szCs w:val="26"/>
        </w:rPr>
        <w:t>m</w:t>
      </w:r>
      <w:r w:rsidR="00961084" w:rsidRPr="00694F5B">
        <w:rPr>
          <w:i/>
          <w:szCs w:val="26"/>
        </w:rPr>
        <w:t>ay</w:t>
      </w:r>
      <w:r w:rsidR="00961084" w:rsidRPr="00FF1C8D">
        <w:rPr>
          <w:szCs w:val="26"/>
        </w:rPr>
        <w:t xml:space="preserve"> designate as </w:t>
      </w:r>
      <w:r w:rsidR="00C52E1B">
        <w:rPr>
          <w:szCs w:val="26"/>
        </w:rPr>
        <w:t>P</w:t>
      </w:r>
      <w:r w:rsidR="00961084" w:rsidRPr="00FF1C8D">
        <w:rPr>
          <w:szCs w:val="26"/>
        </w:rPr>
        <w:t xml:space="preserve">rivileged </w:t>
      </w:r>
      <w:r w:rsidR="00C52E1B">
        <w:rPr>
          <w:szCs w:val="26"/>
        </w:rPr>
        <w:t>M</w:t>
      </w:r>
      <w:r w:rsidR="00961084" w:rsidRPr="00FF1C8D">
        <w:rPr>
          <w:szCs w:val="26"/>
        </w:rPr>
        <w:t>aterial</w:t>
      </w:r>
      <w:r w:rsidR="00C52E1B">
        <w:rPr>
          <w:szCs w:val="26"/>
        </w:rPr>
        <w:t xml:space="preserve"> any material</w:t>
      </w:r>
      <w:r w:rsidR="00961084" w:rsidRPr="00FF1C8D">
        <w:rPr>
          <w:szCs w:val="26"/>
        </w:rPr>
        <w:t xml:space="preserve"> which customarily </w:t>
      </w:r>
      <w:r w:rsidR="00C71261">
        <w:rPr>
          <w:szCs w:val="26"/>
        </w:rPr>
        <w:t>is</w:t>
      </w:r>
      <w:r w:rsidR="00961084" w:rsidRPr="00FF1C8D">
        <w:rPr>
          <w:szCs w:val="26"/>
        </w:rPr>
        <w:t xml:space="preserve"> treated by that Participant as </w:t>
      </w:r>
      <w:r w:rsidR="00DB3B4A">
        <w:rPr>
          <w:szCs w:val="26"/>
        </w:rPr>
        <w:t xml:space="preserve">commercially </w:t>
      </w:r>
      <w:r w:rsidR="00961084" w:rsidRPr="00FF1C8D">
        <w:rPr>
          <w:szCs w:val="26"/>
        </w:rPr>
        <w:t>sensitive or proprietary</w:t>
      </w:r>
      <w:r w:rsidR="00B31F65">
        <w:rPr>
          <w:szCs w:val="26"/>
        </w:rPr>
        <w:t xml:space="preserve"> or material subject to a legal privilege</w:t>
      </w:r>
      <w:r w:rsidR="00961084" w:rsidRPr="00FF1C8D">
        <w:rPr>
          <w:szCs w:val="26"/>
        </w:rPr>
        <w:t xml:space="preserve">, which </w:t>
      </w:r>
      <w:r w:rsidR="00C71261">
        <w:rPr>
          <w:szCs w:val="26"/>
        </w:rPr>
        <w:t>is</w:t>
      </w:r>
      <w:r w:rsidR="00961084" w:rsidRPr="00FF1C8D">
        <w:rPr>
          <w:szCs w:val="26"/>
        </w:rPr>
        <w:t xml:space="preserve"> not </w:t>
      </w:r>
      <w:r w:rsidR="00DB3B4A">
        <w:rPr>
          <w:szCs w:val="26"/>
        </w:rPr>
        <w:t xml:space="preserve">otherwise </w:t>
      </w:r>
      <w:r w:rsidR="00961084" w:rsidRPr="00FF1C8D">
        <w:rPr>
          <w:szCs w:val="26"/>
        </w:rPr>
        <w:t>available to the public, and which, if disclosed</w:t>
      </w:r>
      <w:r w:rsidR="001D1AC9">
        <w:rPr>
          <w:szCs w:val="26"/>
        </w:rPr>
        <w:t>,</w:t>
      </w:r>
      <w:r w:rsidR="00961084" w:rsidRPr="00FF1C8D">
        <w:rPr>
          <w:szCs w:val="26"/>
        </w:rPr>
        <w:t xml:space="preserve"> would subject that Participant or its customers to risk of competitive disadvantage or other business injury; and </w:t>
      </w:r>
    </w:p>
    <w:p w14:paraId="4D6D075B" w14:textId="77777777" w:rsidR="00961084" w:rsidRDefault="00FF1C8D" w:rsidP="00FF1C8D">
      <w:pPr>
        <w:pStyle w:val="FERCparanumber"/>
        <w:numPr>
          <w:ilvl w:val="1"/>
          <w:numId w:val="39"/>
        </w:numPr>
      </w:pPr>
      <w:r w:rsidRPr="00FF1C8D">
        <w:rPr>
          <w:i/>
          <w:szCs w:val="26"/>
        </w:rPr>
        <w:t>must</w:t>
      </w:r>
      <w:r w:rsidR="00961084" w:rsidRPr="00FF1C8D">
        <w:rPr>
          <w:szCs w:val="26"/>
        </w:rPr>
        <w:t xml:space="preserve"> designate as</w:t>
      </w:r>
      <w:r w:rsidR="0089502D">
        <w:rPr>
          <w:szCs w:val="26"/>
        </w:rPr>
        <w:t xml:space="preserve"> </w:t>
      </w:r>
      <w:r w:rsidR="0089502D">
        <w:t>CEII</w:t>
      </w:r>
      <w:r w:rsidR="00B45EDF">
        <w:t xml:space="preserve">, </w:t>
      </w:r>
      <w:r w:rsidR="00C71261">
        <w:t>any material</w:t>
      </w:r>
      <w:r w:rsidR="00B45EDF">
        <w:t xml:space="preserve"> that meet</w:t>
      </w:r>
      <w:r w:rsidR="00C71261">
        <w:t>s</w:t>
      </w:r>
      <w:r w:rsidR="00B45EDF">
        <w:t xml:space="preserve"> the definition of that term as provided by</w:t>
      </w:r>
      <w:r w:rsidR="00961084" w:rsidRPr="00FF1C8D">
        <w:rPr>
          <w:szCs w:val="26"/>
        </w:rPr>
        <w:t xml:space="preserve"> 18 C</w:t>
      </w:r>
      <w:r w:rsidR="006F0ABD">
        <w:rPr>
          <w:szCs w:val="26"/>
        </w:rPr>
        <w:t>.</w:t>
      </w:r>
      <w:r w:rsidR="00961084" w:rsidRPr="00FF1C8D">
        <w:rPr>
          <w:szCs w:val="26"/>
        </w:rPr>
        <w:t>F</w:t>
      </w:r>
      <w:r w:rsidR="006F0ABD">
        <w:rPr>
          <w:szCs w:val="26"/>
        </w:rPr>
        <w:t>.</w:t>
      </w:r>
      <w:r w:rsidR="00961084" w:rsidRPr="00FF1C8D">
        <w:rPr>
          <w:szCs w:val="26"/>
        </w:rPr>
        <w:t>R</w:t>
      </w:r>
      <w:r w:rsidR="006F0ABD">
        <w:rPr>
          <w:szCs w:val="26"/>
        </w:rPr>
        <w:t>.</w:t>
      </w:r>
      <w:r w:rsidR="00961084" w:rsidRPr="00FF1C8D">
        <w:rPr>
          <w:szCs w:val="26"/>
        </w:rPr>
        <w:t xml:space="preserve"> §</w:t>
      </w:r>
      <w:r w:rsidR="00DA2A9A">
        <w:rPr>
          <w:szCs w:val="26"/>
        </w:rPr>
        <w:t>§</w:t>
      </w:r>
      <w:r w:rsidR="00961084" w:rsidRPr="00FF1C8D">
        <w:rPr>
          <w:szCs w:val="26"/>
        </w:rPr>
        <w:t> 388.113</w:t>
      </w:r>
      <w:r w:rsidR="00B2148D">
        <w:rPr>
          <w:szCs w:val="26"/>
        </w:rPr>
        <w:t xml:space="preserve">(a), </w:t>
      </w:r>
      <w:r w:rsidR="00961084" w:rsidRPr="00FF1C8D">
        <w:rPr>
          <w:szCs w:val="26"/>
        </w:rPr>
        <w:t>(c).</w:t>
      </w:r>
    </w:p>
    <w:p w14:paraId="6AC00A71" w14:textId="77777777" w:rsidR="001F02CE" w:rsidRDefault="00B32E9C" w:rsidP="00AE08D5">
      <w:pPr>
        <w:pStyle w:val="FERCparanumber"/>
      </w:pPr>
      <w:r>
        <w:lastRenderedPageBreak/>
        <w:t xml:space="preserve">For the purposes of this Protective Order, the </w:t>
      </w:r>
      <w:r w:rsidR="00423CEB">
        <w:t xml:space="preserve">listed </w:t>
      </w:r>
      <w:r>
        <w:t>terms are defined as follows:</w:t>
      </w:r>
    </w:p>
    <w:p w14:paraId="645D8FD4" w14:textId="77777777" w:rsidR="00B32E9C" w:rsidRPr="00B32E9C" w:rsidRDefault="00B32E9C" w:rsidP="00B32E9C">
      <w:pPr>
        <w:pStyle w:val="FERCparanumber"/>
        <w:numPr>
          <w:ilvl w:val="1"/>
          <w:numId w:val="39"/>
        </w:numPr>
      </w:pPr>
      <w:r>
        <w:t>Participant</w:t>
      </w:r>
      <w:r w:rsidR="00201137">
        <w:t>(s)</w:t>
      </w:r>
      <w:r>
        <w:t xml:space="preserve">: </w:t>
      </w:r>
      <w:r w:rsidRPr="00B32E9C">
        <w:rPr>
          <w:szCs w:val="26"/>
        </w:rPr>
        <w:t xml:space="preserve"> </w:t>
      </w:r>
      <w:r w:rsidR="00C17B61">
        <w:rPr>
          <w:szCs w:val="26"/>
        </w:rPr>
        <w:t>A</w:t>
      </w:r>
      <w:r w:rsidRPr="00B32E9C">
        <w:rPr>
          <w:szCs w:val="26"/>
        </w:rPr>
        <w:t xml:space="preserve">s defined </w:t>
      </w:r>
      <w:r w:rsidR="00AA0CDE">
        <w:rPr>
          <w:szCs w:val="26"/>
        </w:rPr>
        <w:t>at</w:t>
      </w:r>
      <w:r w:rsidRPr="00B32E9C">
        <w:rPr>
          <w:szCs w:val="26"/>
        </w:rPr>
        <w:t xml:space="preserve"> 18 C</w:t>
      </w:r>
      <w:r w:rsidR="006F0ABD">
        <w:rPr>
          <w:szCs w:val="26"/>
        </w:rPr>
        <w:t>.</w:t>
      </w:r>
      <w:r w:rsidRPr="00B32E9C">
        <w:rPr>
          <w:szCs w:val="26"/>
        </w:rPr>
        <w:t>F</w:t>
      </w:r>
      <w:r w:rsidR="006F0ABD">
        <w:rPr>
          <w:szCs w:val="26"/>
        </w:rPr>
        <w:t>.</w:t>
      </w:r>
      <w:r w:rsidRPr="00B32E9C">
        <w:rPr>
          <w:szCs w:val="26"/>
        </w:rPr>
        <w:t>R</w:t>
      </w:r>
      <w:r w:rsidR="006F0ABD">
        <w:rPr>
          <w:szCs w:val="26"/>
        </w:rPr>
        <w:t>.</w:t>
      </w:r>
      <w:r w:rsidRPr="00B32E9C">
        <w:rPr>
          <w:szCs w:val="26"/>
        </w:rPr>
        <w:t xml:space="preserve"> § 385.102(b).</w:t>
      </w:r>
    </w:p>
    <w:p w14:paraId="74639EBD" w14:textId="77777777" w:rsidR="00B32E9C" w:rsidRPr="00B32E9C" w:rsidRDefault="00B32E9C" w:rsidP="00B32E9C">
      <w:pPr>
        <w:pStyle w:val="FERCparanumber"/>
        <w:numPr>
          <w:ilvl w:val="1"/>
          <w:numId w:val="39"/>
        </w:numPr>
      </w:pPr>
      <w:r>
        <w:rPr>
          <w:szCs w:val="26"/>
        </w:rPr>
        <w:t>Privileged Material:</w:t>
      </w:r>
      <w:r w:rsidR="00B2148D">
        <w:rPr>
          <w:rStyle w:val="FootnoteReference"/>
        </w:rPr>
        <w:footnoteReference w:id="4"/>
      </w:r>
      <w:r>
        <w:rPr>
          <w:szCs w:val="26"/>
        </w:rPr>
        <w:t xml:space="preserve"> </w:t>
      </w:r>
    </w:p>
    <w:p w14:paraId="2CCDB9FD" w14:textId="77777777" w:rsidR="00B32E9C" w:rsidRPr="00D54344" w:rsidRDefault="00B32E9C" w:rsidP="00B32E9C">
      <w:pPr>
        <w:pStyle w:val="FERCparanumber"/>
        <w:numPr>
          <w:ilvl w:val="2"/>
          <w:numId w:val="39"/>
        </w:numPr>
      </w:pPr>
      <w:r>
        <w:rPr>
          <w:szCs w:val="26"/>
        </w:rPr>
        <w:t>M</w:t>
      </w:r>
      <w:r w:rsidRPr="00B32E9C">
        <w:rPr>
          <w:szCs w:val="26"/>
        </w:rPr>
        <w:t>aterial (including depositions) provided by a Participant in response to discovery requests</w:t>
      </w:r>
      <w:r w:rsidR="00C24F0A">
        <w:rPr>
          <w:szCs w:val="26"/>
        </w:rPr>
        <w:t xml:space="preserve"> or filed with the Commission,</w:t>
      </w:r>
      <w:r w:rsidRPr="00B32E9C">
        <w:rPr>
          <w:szCs w:val="26"/>
        </w:rPr>
        <w:t xml:space="preserve"> and</w:t>
      </w:r>
      <w:r w:rsidR="00C24F0A">
        <w:rPr>
          <w:szCs w:val="26"/>
        </w:rPr>
        <w:t xml:space="preserve"> that is</w:t>
      </w:r>
      <w:r w:rsidRPr="00B32E9C">
        <w:rPr>
          <w:szCs w:val="26"/>
        </w:rPr>
        <w:t xml:space="preserve"> designated </w:t>
      </w:r>
      <w:r w:rsidR="001956BA">
        <w:rPr>
          <w:szCs w:val="26"/>
        </w:rPr>
        <w:t>as Privileged Material</w:t>
      </w:r>
      <w:r w:rsidR="00AA0CDE">
        <w:rPr>
          <w:szCs w:val="26"/>
        </w:rPr>
        <w:t xml:space="preserve"> </w:t>
      </w:r>
      <w:r w:rsidRPr="00B32E9C">
        <w:rPr>
          <w:szCs w:val="26"/>
        </w:rPr>
        <w:t>by such Participant</w:t>
      </w:r>
      <w:r>
        <w:rPr>
          <w:szCs w:val="26"/>
        </w:rPr>
        <w:t>;</w:t>
      </w:r>
      <w:r w:rsidR="00F22D62">
        <w:rPr>
          <w:rStyle w:val="FootnoteReference"/>
        </w:rPr>
        <w:footnoteReference w:id="5"/>
      </w:r>
    </w:p>
    <w:p w14:paraId="6B64E62A" w14:textId="77777777" w:rsidR="00D54344" w:rsidRPr="00B32E9C" w:rsidRDefault="00D54344" w:rsidP="00B32E9C">
      <w:pPr>
        <w:pStyle w:val="FERCparanumber"/>
        <w:numPr>
          <w:ilvl w:val="2"/>
          <w:numId w:val="39"/>
        </w:numPr>
      </w:pPr>
      <w:r>
        <w:rPr>
          <w:szCs w:val="26"/>
        </w:rPr>
        <w:t xml:space="preserve">Material </w:t>
      </w:r>
      <w:r w:rsidR="00933ADF">
        <w:rPr>
          <w:szCs w:val="26"/>
        </w:rPr>
        <w:t>that is privileged under federal, state, or foreign law, such as work-product privilege, attorney-client privilege, or governmental privilege, and that is designated as Privileged Material by such Participant;</w:t>
      </w:r>
      <w:r w:rsidR="00933ADF">
        <w:rPr>
          <w:rStyle w:val="FootnoteReference"/>
        </w:rPr>
        <w:footnoteReference w:id="6"/>
      </w:r>
    </w:p>
    <w:p w14:paraId="18DECF7F" w14:textId="77777777" w:rsidR="00B32E9C" w:rsidRPr="00B32E9C" w:rsidRDefault="00B32E9C" w:rsidP="00B32E9C">
      <w:pPr>
        <w:pStyle w:val="FERCparanumber"/>
        <w:numPr>
          <w:ilvl w:val="2"/>
          <w:numId w:val="39"/>
        </w:numPr>
      </w:pPr>
      <w:r>
        <w:rPr>
          <w:szCs w:val="26"/>
        </w:rPr>
        <w:t>A</w:t>
      </w:r>
      <w:r w:rsidRPr="00B32E9C">
        <w:rPr>
          <w:szCs w:val="26"/>
        </w:rPr>
        <w:t xml:space="preserve">ny information contained in or obtained from </w:t>
      </w:r>
      <w:r>
        <w:rPr>
          <w:szCs w:val="26"/>
        </w:rPr>
        <w:t>such designated material;</w:t>
      </w:r>
    </w:p>
    <w:p w14:paraId="36CB06E4" w14:textId="77777777" w:rsidR="00B32E9C" w:rsidRPr="00B32E9C" w:rsidRDefault="00B32E9C" w:rsidP="00B32E9C">
      <w:pPr>
        <w:pStyle w:val="FERCparanumber"/>
        <w:numPr>
          <w:ilvl w:val="2"/>
          <w:numId w:val="39"/>
        </w:numPr>
      </w:pPr>
      <w:r>
        <w:rPr>
          <w:szCs w:val="26"/>
        </w:rPr>
        <w:t>A</w:t>
      </w:r>
      <w:r w:rsidRPr="00B32E9C">
        <w:rPr>
          <w:szCs w:val="26"/>
        </w:rPr>
        <w:t xml:space="preserve">ny other material which </w:t>
      </w:r>
      <w:r w:rsidR="001956BA">
        <w:rPr>
          <w:szCs w:val="26"/>
        </w:rPr>
        <w:t>is</w:t>
      </w:r>
      <w:r w:rsidRPr="00B32E9C">
        <w:rPr>
          <w:szCs w:val="26"/>
        </w:rPr>
        <w:t xml:space="preserve"> made subject to this Protective </w:t>
      </w:r>
      <w:r w:rsidR="0013470E">
        <w:rPr>
          <w:szCs w:val="26"/>
        </w:rPr>
        <w:t>Order by the Presiding</w:t>
      </w:r>
      <w:r w:rsidR="00F00887">
        <w:rPr>
          <w:szCs w:val="26"/>
        </w:rPr>
        <w:t xml:space="preserve"> Administrative Law</w:t>
      </w:r>
      <w:r w:rsidR="0013470E">
        <w:rPr>
          <w:szCs w:val="26"/>
        </w:rPr>
        <w:t xml:space="preserve"> Judge</w:t>
      </w:r>
      <w:r w:rsidR="00F00887">
        <w:rPr>
          <w:szCs w:val="26"/>
        </w:rPr>
        <w:t xml:space="preserve"> (Presiding Judge)</w:t>
      </w:r>
      <w:r w:rsidR="00CB1E2C">
        <w:rPr>
          <w:szCs w:val="26"/>
        </w:rPr>
        <w:t xml:space="preserve"> or</w:t>
      </w:r>
      <w:r w:rsidR="0013470E">
        <w:rPr>
          <w:szCs w:val="26"/>
        </w:rPr>
        <w:t xml:space="preserve"> the Chief</w:t>
      </w:r>
      <w:r w:rsidR="00F00887">
        <w:rPr>
          <w:szCs w:val="26"/>
        </w:rPr>
        <w:t xml:space="preserve"> Administrative Law</w:t>
      </w:r>
      <w:r w:rsidR="0013470E">
        <w:rPr>
          <w:szCs w:val="26"/>
        </w:rPr>
        <w:t xml:space="preserve"> Judge</w:t>
      </w:r>
      <w:r w:rsidR="00F00887">
        <w:rPr>
          <w:szCs w:val="26"/>
        </w:rPr>
        <w:t xml:space="preserve"> (Chief Judge)</w:t>
      </w:r>
      <w:r w:rsidR="00CB1E2C">
        <w:rPr>
          <w:szCs w:val="26"/>
        </w:rPr>
        <w:t xml:space="preserve"> in the absence of the Presiding Judge</w:t>
      </w:r>
      <w:r w:rsidR="00720E93">
        <w:rPr>
          <w:szCs w:val="26"/>
        </w:rPr>
        <w:t xml:space="preserve"> or where no presiding judge is designated</w:t>
      </w:r>
      <w:r w:rsidR="0013470E">
        <w:rPr>
          <w:szCs w:val="26"/>
        </w:rPr>
        <w:t>, the</w:t>
      </w:r>
      <w:r w:rsidR="00F00887">
        <w:rPr>
          <w:szCs w:val="26"/>
        </w:rPr>
        <w:t xml:space="preserve"> </w:t>
      </w:r>
      <w:r w:rsidR="00F00887">
        <w:rPr>
          <w:szCs w:val="26"/>
        </w:rPr>
        <w:lastRenderedPageBreak/>
        <w:t>Federal Energy Regulatory</w:t>
      </w:r>
      <w:r w:rsidR="0013470E">
        <w:rPr>
          <w:szCs w:val="26"/>
        </w:rPr>
        <w:t xml:space="preserve"> Commission</w:t>
      </w:r>
      <w:r w:rsidR="00F00887">
        <w:rPr>
          <w:szCs w:val="26"/>
        </w:rPr>
        <w:t xml:space="preserve"> (Commission)</w:t>
      </w:r>
      <w:r w:rsidR="0013470E">
        <w:rPr>
          <w:szCs w:val="26"/>
        </w:rPr>
        <w:t xml:space="preserve">, </w:t>
      </w:r>
      <w:r w:rsidRPr="00B32E9C">
        <w:rPr>
          <w:szCs w:val="26"/>
        </w:rPr>
        <w:t>any court</w:t>
      </w:r>
      <w:r w:rsidR="0013470E">
        <w:rPr>
          <w:szCs w:val="26"/>
        </w:rPr>
        <w:t>,</w:t>
      </w:r>
      <w:r w:rsidRPr="00B32E9C">
        <w:rPr>
          <w:szCs w:val="26"/>
        </w:rPr>
        <w:t xml:space="preserve"> or other body having appropriate authority, or by</w:t>
      </w:r>
      <w:r>
        <w:rPr>
          <w:szCs w:val="26"/>
        </w:rPr>
        <w:t xml:space="preserve"> agreement of the Participants</w:t>
      </w:r>
      <w:r w:rsidR="002969FC">
        <w:rPr>
          <w:szCs w:val="26"/>
        </w:rPr>
        <w:t xml:space="preserve"> </w:t>
      </w:r>
      <w:r w:rsidR="00596625">
        <w:rPr>
          <w:szCs w:val="26"/>
        </w:rPr>
        <w:t xml:space="preserve">(subject to approval by the </w:t>
      </w:r>
      <w:r w:rsidR="00AA0CDE">
        <w:rPr>
          <w:szCs w:val="26"/>
        </w:rPr>
        <w:t>relevant authority</w:t>
      </w:r>
      <w:r w:rsidR="00596625">
        <w:rPr>
          <w:szCs w:val="26"/>
        </w:rPr>
        <w:t>)</w:t>
      </w:r>
      <w:r>
        <w:rPr>
          <w:szCs w:val="26"/>
        </w:rPr>
        <w:t>;</w:t>
      </w:r>
    </w:p>
    <w:p w14:paraId="25D424CF" w14:textId="77777777" w:rsidR="00020EF0" w:rsidRPr="00B32E9C" w:rsidRDefault="00B32E9C" w:rsidP="00020EF0">
      <w:pPr>
        <w:pStyle w:val="FERCparanumber"/>
        <w:numPr>
          <w:ilvl w:val="2"/>
          <w:numId w:val="39"/>
        </w:numPr>
      </w:pPr>
      <w:r>
        <w:rPr>
          <w:szCs w:val="26"/>
        </w:rPr>
        <w:t>N</w:t>
      </w:r>
      <w:r w:rsidRPr="00B32E9C">
        <w:rPr>
          <w:szCs w:val="26"/>
        </w:rPr>
        <w:t>otes of Privileged</w:t>
      </w:r>
      <w:r>
        <w:rPr>
          <w:szCs w:val="26"/>
        </w:rPr>
        <w:t xml:space="preserve"> </w:t>
      </w:r>
      <w:r w:rsidR="00020EF0">
        <w:rPr>
          <w:szCs w:val="26"/>
        </w:rPr>
        <w:t>Material (</w:t>
      </w:r>
      <w:r w:rsidR="00020EF0" w:rsidRPr="00020EF0">
        <w:rPr>
          <w:szCs w:val="26"/>
        </w:rPr>
        <w:t>memoranda, handwritten notes, or any other form of information (including electronic f</w:t>
      </w:r>
      <w:r w:rsidR="00020EF0">
        <w:rPr>
          <w:szCs w:val="26"/>
        </w:rPr>
        <w:t>orm) which copies or discloses Privileged Material);</w:t>
      </w:r>
      <w:r w:rsidR="00020EF0">
        <w:rPr>
          <w:rStyle w:val="FootnoteReference"/>
        </w:rPr>
        <w:footnoteReference w:id="7"/>
      </w:r>
      <w:r w:rsidR="00DA2A9A">
        <w:rPr>
          <w:szCs w:val="26"/>
        </w:rPr>
        <w:t xml:space="preserve"> or</w:t>
      </w:r>
    </w:p>
    <w:p w14:paraId="5694D3B8" w14:textId="77777777" w:rsidR="00020EF0" w:rsidRPr="00B32E9C" w:rsidRDefault="00B32E9C" w:rsidP="00DA2A9A">
      <w:pPr>
        <w:pStyle w:val="FERCparanumber"/>
        <w:numPr>
          <w:ilvl w:val="2"/>
          <w:numId w:val="39"/>
        </w:numPr>
      </w:pPr>
      <w:r>
        <w:rPr>
          <w:szCs w:val="26"/>
        </w:rPr>
        <w:t>C</w:t>
      </w:r>
      <w:r w:rsidRPr="00B32E9C">
        <w:rPr>
          <w:szCs w:val="26"/>
        </w:rPr>
        <w:t>opies of Privileged</w:t>
      </w:r>
      <w:r>
        <w:rPr>
          <w:szCs w:val="26"/>
        </w:rPr>
        <w:t xml:space="preserve"> </w:t>
      </w:r>
      <w:r w:rsidR="00020EF0">
        <w:rPr>
          <w:szCs w:val="26"/>
        </w:rPr>
        <w:t>Material</w:t>
      </w:r>
      <w:r w:rsidR="00DA2A9A">
        <w:rPr>
          <w:szCs w:val="26"/>
        </w:rPr>
        <w:t>.</w:t>
      </w:r>
    </w:p>
    <w:p w14:paraId="268B0E5D" w14:textId="77777777" w:rsidR="00B32E9C" w:rsidRDefault="00020EF0" w:rsidP="00B32E9C">
      <w:pPr>
        <w:pStyle w:val="FERCparanumber"/>
        <w:numPr>
          <w:ilvl w:val="2"/>
          <w:numId w:val="39"/>
        </w:numPr>
      </w:pPr>
      <w:r>
        <w:t>Privileged Material do</w:t>
      </w:r>
      <w:r w:rsidR="001956BA">
        <w:t>es</w:t>
      </w:r>
      <w:r>
        <w:t xml:space="preserve"> not include:</w:t>
      </w:r>
    </w:p>
    <w:p w14:paraId="3FB2DB6E" w14:textId="77777777" w:rsidR="00020EF0" w:rsidRPr="00020EF0" w:rsidRDefault="00020EF0" w:rsidP="00020EF0">
      <w:pPr>
        <w:pStyle w:val="FERCparanumber"/>
        <w:numPr>
          <w:ilvl w:val="3"/>
          <w:numId w:val="39"/>
        </w:numPr>
      </w:pPr>
      <w:r>
        <w:rPr>
          <w:szCs w:val="26"/>
        </w:rPr>
        <w:t>A</w:t>
      </w:r>
      <w:r w:rsidRPr="00020EF0">
        <w:rPr>
          <w:szCs w:val="26"/>
        </w:rPr>
        <w:t>ny information or document that has been filed with and accepted into the public files of the Commission, or contained in the public files of any other federal or state agency, or any federal or state court, unless the information or document has been determined to be privileged</w:t>
      </w:r>
      <w:r>
        <w:rPr>
          <w:szCs w:val="26"/>
        </w:rPr>
        <w:t xml:space="preserve"> by such agency or court;</w:t>
      </w:r>
    </w:p>
    <w:p w14:paraId="4B98D60A" w14:textId="77777777" w:rsidR="00020EF0" w:rsidRPr="00020EF0" w:rsidRDefault="00020EF0" w:rsidP="00020EF0">
      <w:pPr>
        <w:pStyle w:val="FERCparanumber"/>
        <w:numPr>
          <w:ilvl w:val="3"/>
          <w:numId w:val="39"/>
        </w:numPr>
      </w:pPr>
      <w:r>
        <w:rPr>
          <w:szCs w:val="26"/>
        </w:rPr>
        <w:t>I</w:t>
      </w:r>
      <w:r w:rsidRPr="00020EF0">
        <w:rPr>
          <w:szCs w:val="26"/>
        </w:rPr>
        <w:t>nformation that is public knowledge, or which becomes public knowledge, other than through disclosure in violation of this Protective Order</w:t>
      </w:r>
      <w:r>
        <w:rPr>
          <w:szCs w:val="26"/>
        </w:rPr>
        <w:t>; or</w:t>
      </w:r>
    </w:p>
    <w:p w14:paraId="6B8F0E5E" w14:textId="77777777" w:rsidR="00C24F0A" w:rsidRPr="00C24F0A" w:rsidRDefault="00C24F0A" w:rsidP="00F55A59">
      <w:pPr>
        <w:pStyle w:val="FERCparanumber"/>
        <w:numPr>
          <w:ilvl w:val="2"/>
          <w:numId w:val="39"/>
        </w:numPr>
      </w:pPr>
      <w:r>
        <w:rPr>
          <w:szCs w:val="26"/>
        </w:rPr>
        <w:t xml:space="preserve">Additional Subcategories of Privileged Material in </w:t>
      </w:r>
      <w:r w:rsidR="00BA561F" w:rsidRPr="00F55A59">
        <w:rPr>
          <w:szCs w:val="26"/>
        </w:rPr>
        <w:t>Oil</w:t>
      </w:r>
      <w:r w:rsidR="00BA561F">
        <w:rPr>
          <w:szCs w:val="26"/>
        </w:rPr>
        <w:t xml:space="preserve"> </w:t>
      </w:r>
      <w:r>
        <w:rPr>
          <w:szCs w:val="26"/>
        </w:rPr>
        <w:t>Pipeline Proceedings:</w:t>
      </w:r>
    </w:p>
    <w:p w14:paraId="6A2723A8" w14:textId="77777777" w:rsidR="00C24F0A" w:rsidRPr="00C24F0A" w:rsidRDefault="00C24F0A" w:rsidP="00C24F0A">
      <w:pPr>
        <w:pStyle w:val="FERCparanumber"/>
        <w:numPr>
          <w:ilvl w:val="3"/>
          <w:numId w:val="39"/>
        </w:numPr>
      </w:pPr>
      <w:r>
        <w:rPr>
          <w:szCs w:val="26"/>
        </w:rPr>
        <w:t>Section 15(13) Privileged Material:</w:t>
      </w:r>
      <w:r>
        <w:rPr>
          <w:rStyle w:val="FootnoteReference"/>
        </w:rPr>
        <w:footnoteReference w:id="8"/>
      </w:r>
      <w:r>
        <w:rPr>
          <w:szCs w:val="26"/>
        </w:rPr>
        <w:t xml:space="preserve"> </w:t>
      </w:r>
      <w:r>
        <w:t>A</w:t>
      </w:r>
      <w:r w:rsidRPr="00D44845">
        <w:rPr>
          <w:szCs w:val="26"/>
        </w:rPr>
        <w:t>ny</w:t>
      </w:r>
      <w:r w:rsidRPr="00D44845">
        <w:rPr>
          <w:spacing w:val="36"/>
          <w:szCs w:val="26"/>
        </w:rPr>
        <w:t xml:space="preserve"> </w:t>
      </w:r>
      <w:r w:rsidRPr="00D44845">
        <w:rPr>
          <w:szCs w:val="26"/>
        </w:rPr>
        <w:t>materials,</w:t>
      </w:r>
      <w:r w:rsidRPr="00D44845">
        <w:rPr>
          <w:spacing w:val="37"/>
          <w:szCs w:val="26"/>
        </w:rPr>
        <w:t xml:space="preserve"> </w:t>
      </w:r>
      <w:r w:rsidRPr="00D44845">
        <w:rPr>
          <w:szCs w:val="26"/>
        </w:rPr>
        <w:t>permitted</w:t>
      </w:r>
      <w:r w:rsidRPr="00D44845">
        <w:rPr>
          <w:spacing w:val="36"/>
          <w:szCs w:val="26"/>
        </w:rPr>
        <w:t xml:space="preserve"> </w:t>
      </w:r>
      <w:r w:rsidRPr="00D44845">
        <w:rPr>
          <w:szCs w:val="26"/>
        </w:rPr>
        <w:t>to</w:t>
      </w:r>
      <w:r w:rsidRPr="00D44845">
        <w:rPr>
          <w:spacing w:val="36"/>
          <w:szCs w:val="26"/>
        </w:rPr>
        <w:t xml:space="preserve"> </w:t>
      </w:r>
      <w:r w:rsidRPr="00D44845">
        <w:rPr>
          <w:szCs w:val="26"/>
        </w:rPr>
        <w:t>be</w:t>
      </w:r>
      <w:r w:rsidRPr="00D44845">
        <w:rPr>
          <w:spacing w:val="37"/>
          <w:szCs w:val="26"/>
        </w:rPr>
        <w:t xml:space="preserve"> </w:t>
      </w:r>
      <w:r w:rsidRPr="00D44845">
        <w:rPr>
          <w:szCs w:val="26"/>
        </w:rPr>
        <w:t>produced</w:t>
      </w:r>
      <w:r w:rsidRPr="00D44845">
        <w:rPr>
          <w:spacing w:val="36"/>
          <w:szCs w:val="26"/>
        </w:rPr>
        <w:t xml:space="preserve"> </w:t>
      </w:r>
      <w:r w:rsidRPr="00D44845">
        <w:rPr>
          <w:szCs w:val="26"/>
        </w:rPr>
        <w:t>by</w:t>
      </w:r>
      <w:r w:rsidRPr="00D44845">
        <w:rPr>
          <w:spacing w:val="36"/>
          <w:szCs w:val="26"/>
        </w:rPr>
        <w:t xml:space="preserve"> </w:t>
      </w:r>
      <w:r w:rsidRPr="00D44845">
        <w:rPr>
          <w:szCs w:val="26"/>
        </w:rPr>
        <w:t>this</w:t>
      </w:r>
      <w:r w:rsidRPr="00D44845">
        <w:rPr>
          <w:spacing w:val="36"/>
          <w:szCs w:val="26"/>
        </w:rPr>
        <w:t xml:space="preserve"> </w:t>
      </w:r>
      <w:r w:rsidRPr="00D44845">
        <w:rPr>
          <w:szCs w:val="26"/>
        </w:rPr>
        <w:t>Protective</w:t>
      </w:r>
      <w:r w:rsidRPr="00D44845">
        <w:rPr>
          <w:spacing w:val="37"/>
          <w:szCs w:val="26"/>
        </w:rPr>
        <w:t xml:space="preserve"> </w:t>
      </w:r>
      <w:r w:rsidRPr="00D44845">
        <w:rPr>
          <w:szCs w:val="26"/>
        </w:rPr>
        <w:t>Order, concerning</w:t>
      </w:r>
      <w:r w:rsidRPr="00C5255B">
        <w:rPr>
          <w:spacing w:val="12"/>
          <w:szCs w:val="26"/>
        </w:rPr>
        <w:t xml:space="preserve"> </w:t>
      </w:r>
      <w:r w:rsidRPr="00C5255B">
        <w:rPr>
          <w:szCs w:val="26"/>
        </w:rPr>
        <w:t>the</w:t>
      </w:r>
      <w:r w:rsidRPr="00C5255B">
        <w:rPr>
          <w:spacing w:val="13"/>
          <w:szCs w:val="26"/>
        </w:rPr>
        <w:t xml:space="preserve"> </w:t>
      </w:r>
      <w:r w:rsidRPr="00C5255B">
        <w:rPr>
          <w:szCs w:val="26"/>
        </w:rPr>
        <w:t>nature,</w:t>
      </w:r>
      <w:r w:rsidRPr="00C5255B">
        <w:rPr>
          <w:spacing w:val="13"/>
          <w:szCs w:val="26"/>
        </w:rPr>
        <w:t xml:space="preserve"> </w:t>
      </w:r>
      <w:r w:rsidRPr="00C5255B">
        <w:rPr>
          <w:szCs w:val="26"/>
        </w:rPr>
        <w:t>kind,</w:t>
      </w:r>
      <w:r w:rsidRPr="00C5255B">
        <w:rPr>
          <w:spacing w:val="13"/>
          <w:szCs w:val="26"/>
        </w:rPr>
        <w:t xml:space="preserve"> </w:t>
      </w:r>
      <w:r w:rsidRPr="00C5255B">
        <w:rPr>
          <w:szCs w:val="26"/>
        </w:rPr>
        <w:t>quantity,</w:t>
      </w:r>
      <w:r w:rsidRPr="00C5255B">
        <w:rPr>
          <w:spacing w:val="13"/>
          <w:szCs w:val="26"/>
        </w:rPr>
        <w:t xml:space="preserve"> </w:t>
      </w:r>
      <w:r w:rsidRPr="00C5255B">
        <w:rPr>
          <w:szCs w:val="26"/>
        </w:rPr>
        <w:t>destination</w:t>
      </w:r>
      <w:r w:rsidRPr="00C5255B">
        <w:rPr>
          <w:spacing w:val="13"/>
          <w:szCs w:val="26"/>
        </w:rPr>
        <w:t xml:space="preserve"> </w:t>
      </w:r>
      <w:r w:rsidRPr="00C5255B">
        <w:rPr>
          <w:szCs w:val="26"/>
        </w:rPr>
        <w:t>or</w:t>
      </w:r>
      <w:r w:rsidRPr="00C5255B">
        <w:rPr>
          <w:spacing w:val="13"/>
          <w:szCs w:val="26"/>
        </w:rPr>
        <w:t xml:space="preserve"> </w:t>
      </w:r>
      <w:r w:rsidRPr="00C5255B">
        <w:rPr>
          <w:szCs w:val="26"/>
        </w:rPr>
        <w:t>routing</w:t>
      </w:r>
      <w:r w:rsidRPr="00C5255B">
        <w:rPr>
          <w:spacing w:val="12"/>
          <w:szCs w:val="26"/>
        </w:rPr>
        <w:t xml:space="preserve"> </w:t>
      </w:r>
      <w:r w:rsidRPr="00C5255B">
        <w:rPr>
          <w:szCs w:val="26"/>
        </w:rPr>
        <w:t>of</w:t>
      </w:r>
      <w:r w:rsidRPr="0055736F">
        <w:rPr>
          <w:spacing w:val="13"/>
          <w:szCs w:val="26"/>
        </w:rPr>
        <w:t xml:space="preserve"> </w:t>
      </w:r>
      <w:r w:rsidRPr="0055736F">
        <w:rPr>
          <w:szCs w:val="26"/>
        </w:rPr>
        <w:t>any</w:t>
      </w:r>
      <w:r w:rsidRPr="0055736F">
        <w:rPr>
          <w:spacing w:val="13"/>
          <w:szCs w:val="26"/>
        </w:rPr>
        <w:t xml:space="preserve"> </w:t>
      </w:r>
      <w:r w:rsidRPr="0055736F">
        <w:rPr>
          <w:szCs w:val="26"/>
        </w:rPr>
        <w:t>pro</w:t>
      </w:r>
      <w:r w:rsidRPr="0055736F">
        <w:rPr>
          <w:spacing w:val="-1"/>
          <w:szCs w:val="26"/>
        </w:rPr>
        <w:t>d</w:t>
      </w:r>
      <w:r w:rsidRPr="0055736F">
        <w:rPr>
          <w:szCs w:val="26"/>
        </w:rPr>
        <w:t>ucts</w:t>
      </w:r>
      <w:r w:rsidRPr="0055736F">
        <w:rPr>
          <w:spacing w:val="13"/>
          <w:szCs w:val="26"/>
        </w:rPr>
        <w:t xml:space="preserve"> </w:t>
      </w:r>
      <w:r w:rsidRPr="0055736F">
        <w:rPr>
          <w:szCs w:val="26"/>
        </w:rPr>
        <w:t>tendered</w:t>
      </w:r>
      <w:r w:rsidRPr="0055736F">
        <w:rPr>
          <w:spacing w:val="13"/>
          <w:szCs w:val="26"/>
        </w:rPr>
        <w:t xml:space="preserve"> </w:t>
      </w:r>
      <w:r w:rsidRPr="0055736F">
        <w:rPr>
          <w:szCs w:val="26"/>
        </w:rPr>
        <w:t>or delivered</w:t>
      </w:r>
      <w:r w:rsidRPr="0055736F">
        <w:rPr>
          <w:spacing w:val="1"/>
          <w:szCs w:val="26"/>
        </w:rPr>
        <w:t xml:space="preserve"> </w:t>
      </w:r>
      <w:r w:rsidRPr="0055736F">
        <w:rPr>
          <w:szCs w:val="26"/>
        </w:rPr>
        <w:t>to</w:t>
      </w:r>
      <w:r w:rsidRPr="0055736F">
        <w:rPr>
          <w:spacing w:val="1"/>
          <w:szCs w:val="26"/>
        </w:rPr>
        <w:t xml:space="preserve"> </w:t>
      </w:r>
      <w:r w:rsidRPr="0055736F">
        <w:rPr>
          <w:szCs w:val="26"/>
        </w:rPr>
        <w:t>a Participant</w:t>
      </w:r>
      <w:r w:rsidRPr="0055736F">
        <w:rPr>
          <w:spacing w:val="2"/>
          <w:szCs w:val="26"/>
        </w:rPr>
        <w:t xml:space="preserve"> </w:t>
      </w:r>
      <w:r w:rsidRPr="0055736F">
        <w:rPr>
          <w:szCs w:val="26"/>
        </w:rPr>
        <w:t>for</w:t>
      </w:r>
      <w:r w:rsidRPr="0055736F">
        <w:rPr>
          <w:spacing w:val="2"/>
          <w:szCs w:val="26"/>
        </w:rPr>
        <w:t xml:space="preserve"> </w:t>
      </w:r>
      <w:r w:rsidRPr="004A13F2">
        <w:rPr>
          <w:szCs w:val="26"/>
        </w:rPr>
        <w:t>interstate</w:t>
      </w:r>
      <w:r w:rsidRPr="004A13F2">
        <w:rPr>
          <w:spacing w:val="2"/>
          <w:szCs w:val="26"/>
        </w:rPr>
        <w:t xml:space="preserve"> </w:t>
      </w:r>
      <w:r w:rsidRPr="004A13F2">
        <w:rPr>
          <w:szCs w:val="26"/>
        </w:rPr>
        <w:t>transportation</w:t>
      </w:r>
      <w:r w:rsidRPr="004A13F2">
        <w:rPr>
          <w:spacing w:val="2"/>
          <w:szCs w:val="26"/>
        </w:rPr>
        <w:t xml:space="preserve"> </w:t>
      </w:r>
      <w:r w:rsidRPr="004A13F2">
        <w:rPr>
          <w:szCs w:val="26"/>
        </w:rPr>
        <w:t>by or</w:t>
      </w:r>
      <w:r w:rsidRPr="004A13F2">
        <w:rPr>
          <w:spacing w:val="3"/>
          <w:szCs w:val="26"/>
        </w:rPr>
        <w:t xml:space="preserve"> </w:t>
      </w:r>
      <w:r w:rsidRPr="004A13F2">
        <w:rPr>
          <w:szCs w:val="26"/>
        </w:rPr>
        <w:t>on</w:t>
      </w:r>
      <w:r w:rsidRPr="004A13F2">
        <w:rPr>
          <w:spacing w:val="4"/>
          <w:szCs w:val="26"/>
        </w:rPr>
        <w:t xml:space="preserve"> </w:t>
      </w:r>
      <w:r w:rsidRPr="004A13F2">
        <w:rPr>
          <w:szCs w:val="26"/>
        </w:rPr>
        <w:t>behalf</w:t>
      </w:r>
      <w:r w:rsidRPr="004A13F2">
        <w:rPr>
          <w:spacing w:val="4"/>
          <w:szCs w:val="26"/>
        </w:rPr>
        <w:t xml:space="preserve"> </w:t>
      </w:r>
      <w:r w:rsidRPr="004A13F2">
        <w:rPr>
          <w:szCs w:val="26"/>
        </w:rPr>
        <w:t>of</w:t>
      </w:r>
      <w:r w:rsidRPr="004A13F2">
        <w:rPr>
          <w:spacing w:val="3"/>
          <w:szCs w:val="26"/>
        </w:rPr>
        <w:t xml:space="preserve"> </w:t>
      </w:r>
      <w:r w:rsidRPr="004A13F2">
        <w:rPr>
          <w:szCs w:val="26"/>
        </w:rPr>
        <w:t>a</w:t>
      </w:r>
      <w:r w:rsidRPr="004A13F2">
        <w:rPr>
          <w:spacing w:val="4"/>
          <w:szCs w:val="26"/>
        </w:rPr>
        <w:t xml:space="preserve"> </w:t>
      </w:r>
      <w:r w:rsidRPr="004A13F2">
        <w:rPr>
          <w:szCs w:val="26"/>
        </w:rPr>
        <w:t>specific</w:t>
      </w:r>
      <w:r w:rsidRPr="004A13F2">
        <w:rPr>
          <w:spacing w:val="4"/>
          <w:szCs w:val="26"/>
        </w:rPr>
        <w:t xml:space="preserve"> </w:t>
      </w:r>
      <w:r w:rsidRPr="005A5AEA">
        <w:rPr>
          <w:szCs w:val="26"/>
        </w:rPr>
        <w:t>shipper,</w:t>
      </w:r>
      <w:r w:rsidRPr="005A5AEA">
        <w:rPr>
          <w:spacing w:val="3"/>
          <w:szCs w:val="26"/>
        </w:rPr>
        <w:t xml:space="preserve"> </w:t>
      </w:r>
      <w:r w:rsidRPr="00076991">
        <w:rPr>
          <w:szCs w:val="26"/>
        </w:rPr>
        <w:t>when</w:t>
      </w:r>
      <w:r w:rsidRPr="00076991">
        <w:rPr>
          <w:spacing w:val="4"/>
          <w:szCs w:val="26"/>
        </w:rPr>
        <w:t xml:space="preserve"> </w:t>
      </w:r>
      <w:r w:rsidRPr="00076991">
        <w:rPr>
          <w:szCs w:val="26"/>
        </w:rPr>
        <w:t>the</w:t>
      </w:r>
      <w:r w:rsidRPr="00076991">
        <w:rPr>
          <w:spacing w:val="4"/>
          <w:szCs w:val="26"/>
        </w:rPr>
        <w:t xml:space="preserve"> </w:t>
      </w:r>
      <w:r w:rsidRPr="00076991">
        <w:rPr>
          <w:szCs w:val="26"/>
        </w:rPr>
        <w:t>identity</w:t>
      </w:r>
      <w:r w:rsidRPr="00076991">
        <w:rPr>
          <w:spacing w:val="3"/>
          <w:szCs w:val="26"/>
        </w:rPr>
        <w:t xml:space="preserve"> </w:t>
      </w:r>
      <w:r w:rsidRPr="00076991">
        <w:rPr>
          <w:szCs w:val="26"/>
        </w:rPr>
        <w:t>of</w:t>
      </w:r>
      <w:r w:rsidRPr="00076991">
        <w:rPr>
          <w:spacing w:val="4"/>
          <w:szCs w:val="26"/>
        </w:rPr>
        <w:t xml:space="preserve"> </w:t>
      </w:r>
      <w:r w:rsidRPr="002B5A3B">
        <w:rPr>
          <w:szCs w:val="26"/>
        </w:rPr>
        <w:t>the</w:t>
      </w:r>
      <w:r w:rsidRPr="002B5A3B">
        <w:rPr>
          <w:spacing w:val="4"/>
          <w:szCs w:val="26"/>
        </w:rPr>
        <w:t xml:space="preserve"> </w:t>
      </w:r>
      <w:r w:rsidRPr="002B5A3B">
        <w:rPr>
          <w:szCs w:val="26"/>
        </w:rPr>
        <w:t>shipper</w:t>
      </w:r>
      <w:r w:rsidRPr="002B5A3B">
        <w:rPr>
          <w:spacing w:val="4"/>
          <w:szCs w:val="26"/>
        </w:rPr>
        <w:t xml:space="preserve"> </w:t>
      </w:r>
      <w:r w:rsidRPr="002B5A3B">
        <w:rPr>
          <w:szCs w:val="26"/>
        </w:rPr>
        <w:t>is</w:t>
      </w:r>
      <w:r w:rsidRPr="002B5A3B">
        <w:rPr>
          <w:spacing w:val="3"/>
          <w:szCs w:val="26"/>
        </w:rPr>
        <w:t xml:space="preserve"> </w:t>
      </w:r>
      <w:r w:rsidRPr="002B5A3B">
        <w:rPr>
          <w:szCs w:val="26"/>
        </w:rPr>
        <w:t>contained</w:t>
      </w:r>
      <w:r w:rsidRPr="002B5A3B">
        <w:rPr>
          <w:spacing w:val="4"/>
          <w:szCs w:val="26"/>
        </w:rPr>
        <w:t xml:space="preserve"> </w:t>
      </w:r>
      <w:r w:rsidRPr="002B5A3B">
        <w:rPr>
          <w:szCs w:val="26"/>
        </w:rPr>
        <w:t>in</w:t>
      </w:r>
      <w:r w:rsidRPr="005D2C9B">
        <w:rPr>
          <w:spacing w:val="4"/>
          <w:szCs w:val="26"/>
        </w:rPr>
        <w:t xml:space="preserve"> </w:t>
      </w:r>
      <w:r w:rsidRPr="005D2C9B">
        <w:rPr>
          <w:szCs w:val="26"/>
        </w:rPr>
        <w:t>or</w:t>
      </w:r>
      <w:r w:rsidRPr="005D2C9B">
        <w:rPr>
          <w:spacing w:val="3"/>
          <w:szCs w:val="26"/>
        </w:rPr>
        <w:t xml:space="preserve"> </w:t>
      </w:r>
      <w:r w:rsidRPr="005D2C9B">
        <w:rPr>
          <w:szCs w:val="26"/>
        </w:rPr>
        <w:t>may</w:t>
      </w:r>
      <w:r w:rsidRPr="005D2C9B">
        <w:rPr>
          <w:w w:val="99"/>
          <w:szCs w:val="26"/>
        </w:rPr>
        <w:t xml:space="preserve"> </w:t>
      </w:r>
      <w:r w:rsidRPr="005D2C9B">
        <w:rPr>
          <w:szCs w:val="26"/>
        </w:rPr>
        <w:t>be</w:t>
      </w:r>
      <w:r w:rsidRPr="005D2C9B">
        <w:rPr>
          <w:spacing w:val="49"/>
          <w:szCs w:val="26"/>
        </w:rPr>
        <w:t xml:space="preserve"> </w:t>
      </w:r>
      <w:r w:rsidRPr="00D24547">
        <w:rPr>
          <w:szCs w:val="26"/>
        </w:rPr>
        <w:lastRenderedPageBreak/>
        <w:t>discerned</w:t>
      </w:r>
      <w:r w:rsidRPr="00D24547">
        <w:rPr>
          <w:spacing w:val="50"/>
          <w:szCs w:val="26"/>
        </w:rPr>
        <w:t xml:space="preserve"> </w:t>
      </w:r>
      <w:r w:rsidRPr="00D24547">
        <w:rPr>
          <w:szCs w:val="26"/>
        </w:rPr>
        <w:t>from</w:t>
      </w:r>
      <w:r w:rsidRPr="00D24547">
        <w:rPr>
          <w:spacing w:val="49"/>
          <w:szCs w:val="26"/>
        </w:rPr>
        <w:t xml:space="preserve"> </w:t>
      </w:r>
      <w:r w:rsidRPr="00D24547">
        <w:rPr>
          <w:szCs w:val="26"/>
        </w:rPr>
        <w:t>the</w:t>
      </w:r>
      <w:r w:rsidRPr="00D24547">
        <w:rPr>
          <w:spacing w:val="49"/>
          <w:szCs w:val="26"/>
        </w:rPr>
        <w:t xml:space="preserve"> </w:t>
      </w:r>
      <w:r w:rsidRPr="00CB3BED">
        <w:rPr>
          <w:szCs w:val="26"/>
        </w:rPr>
        <w:t>material</w:t>
      </w:r>
      <w:r w:rsidRPr="00CB3BED">
        <w:rPr>
          <w:spacing w:val="51"/>
          <w:szCs w:val="26"/>
        </w:rPr>
        <w:t xml:space="preserve"> </w:t>
      </w:r>
      <w:r w:rsidRPr="00CB3BED">
        <w:rPr>
          <w:szCs w:val="26"/>
        </w:rPr>
        <w:t>to</w:t>
      </w:r>
      <w:r w:rsidRPr="00CB3BED">
        <w:rPr>
          <w:spacing w:val="49"/>
          <w:szCs w:val="26"/>
        </w:rPr>
        <w:t xml:space="preserve"> </w:t>
      </w:r>
      <w:r w:rsidRPr="00B86166">
        <w:rPr>
          <w:szCs w:val="26"/>
        </w:rPr>
        <w:t>be</w:t>
      </w:r>
      <w:r w:rsidRPr="00B86166">
        <w:rPr>
          <w:spacing w:val="49"/>
          <w:szCs w:val="26"/>
        </w:rPr>
        <w:t xml:space="preserve"> </w:t>
      </w:r>
      <w:r w:rsidRPr="00B86166">
        <w:rPr>
          <w:szCs w:val="26"/>
        </w:rPr>
        <w:t>provided</w:t>
      </w:r>
      <w:r>
        <w:rPr>
          <w:szCs w:val="26"/>
        </w:rPr>
        <w:t>.  This subcategory shall not apply if the shipper to whom such information pertains consents that the information be categorized as Privileged Material under the other provisions of this Protective Order or produced outside the scope of this Protective Order.</w:t>
      </w:r>
    </w:p>
    <w:p w14:paraId="7A8FD971" w14:textId="77777777" w:rsidR="00C24F0A" w:rsidRPr="00F67DA3" w:rsidRDefault="00C24F0A" w:rsidP="00C24F0A">
      <w:pPr>
        <w:pStyle w:val="FERCparanumber"/>
        <w:numPr>
          <w:ilvl w:val="3"/>
          <w:numId w:val="39"/>
        </w:numPr>
      </w:pPr>
      <w:r>
        <w:rPr>
          <w:szCs w:val="26"/>
        </w:rPr>
        <w:t xml:space="preserve">Highly Confidential Privileged Material: A Participant may use this designation for those </w:t>
      </w:r>
      <w:r w:rsidRPr="005A5AEA">
        <w:rPr>
          <w:szCs w:val="26"/>
        </w:rPr>
        <w:t>materials</w:t>
      </w:r>
      <w:r w:rsidRPr="005A5AEA">
        <w:rPr>
          <w:spacing w:val="21"/>
          <w:szCs w:val="26"/>
        </w:rPr>
        <w:t xml:space="preserve"> </w:t>
      </w:r>
      <w:r w:rsidRPr="005A5AEA">
        <w:rPr>
          <w:szCs w:val="26"/>
        </w:rPr>
        <w:t>that</w:t>
      </w:r>
      <w:r w:rsidRPr="005A5AEA">
        <w:rPr>
          <w:spacing w:val="21"/>
          <w:szCs w:val="26"/>
        </w:rPr>
        <w:t xml:space="preserve"> </w:t>
      </w:r>
      <w:r w:rsidRPr="005A5AEA">
        <w:rPr>
          <w:szCs w:val="26"/>
        </w:rPr>
        <w:t>are</w:t>
      </w:r>
      <w:r w:rsidRPr="005A5AEA">
        <w:rPr>
          <w:spacing w:val="21"/>
          <w:szCs w:val="26"/>
        </w:rPr>
        <w:t xml:space="preserve"> </w:t>
      </w:r>
      <w:r w:rsidRPr="00076991">
        <w:rPr>
          <w:szCs w:val="26"/>
        </w:rPr>
        <w:t>of</w:t>
      </w:r>
      <w:r w:rsidRPr="00076991">
        <w:rPr>
          <w:spacing w:val="22"/>
          <w:szCs w:val="26"/>
        </w:rPr>
        <w:t xml:space="preserve"> </w:t>
      </w:r>
      <w:r w:rsidRPr="00076991">
        <w:rPr>
          <w:szCs w:val="26"/>
        </w:rPr>
        <w:t>such</w:t>
      </w:r>
      <w:r w:rsidRPr="00076991">
        <w:rPr>
          <w:spacing w:val="21"/>
          <w:szCs w:val="26"/>
        </w:rPr>
        <w:t xml:space="preserve"> </w:t>
      </w:r>
      <w:r w:rsidRPr="00076991">
        <w:rPr>
          <w:szCs w:val="26"/>
        </w:rPr>
        <w:t>a</w:t>
      </w:r>
      <w:r w:rsidRPr="00076991">
        <w:rPr>
          <w:spacing w:val="21"/>
          <w:szCs w:val="26"/>
        </w:rPr>
        <w:t xml:space="preserve"> </w:t>
      </w:r>
      <w:r w:rsidRPr="005D2C9B">
        <w:rPr>
          <w:szCs w:val="26"/>
        </w:rPr>
        <w:t>commercially</w:t>
      </w:r>
      <w:r w:rsidRPr="005D2C9B">
        <w:rPr>
          <w:spacing w:val="22"/>
          <w:szCs w:val="26"/>
        </w:rPr>
        <w:t xml:space="preserve"> </w:t>
      </w:r>
      <w:r w:rsidRPr="005D2C9B">
        <w:rPr>
          <w:szCs w:val="26"/>
        </w:rPr>
        <w:t>sensitive</w:t>
      </w:r>
      <w:r w:rsidRPr="005D2C9B">
        <w:rPr>
          <w:spacing w:val="21"/>
          <w:szCs w:val="26"/>
        </w:rPr>
        <w:t xml:space="preserve"> </w:t>
      </w:r>
      <w:r w:rsidRPr="005D2C9B">
        <w:rPr>
          <w:szCs w:val="26"/>
        </w:rPr>
        <w:t>nature</w:t>
      </w:r>
      <w:r w:rsidRPr="005D2C9B">
        <w:rPr>
          <w:spacing w:val="21"/>
          <w:szCs w:val="26"/>
        </w:rPr>
        <w:t xml:space="preserve"> </w:t>
      </w:r>
      <w:r w:rsidRPr="005D2C9B">
        <w:rPr>
          <w:szCs w:val="26"/>
        </w:rPr>
        <w:t>among</w:t>
      </w:r>
      <w:r w:rsidRPr="005D2C9B">
        <w:rPr>
          <w:spacing w:val="22"/>
          <w:szCs w:val="26"/>
        </w:rPr>
        <w:t xml:space="preserve"> </w:t>
      </w:r>
      <w:r w:rsidRPr="00D24547">
        <w:rPr>
          <w:szCs w:val="26"/>
        </w:rPr>
        <w:t>the</w:t>
      </w:r>
      <w:r w:rsidRPr="00D24547">
        <w:rPr>
          <w:spacing w:val="21"/>
          <w:szCs w:val="26"/>
        </w:rPr>
        <w:t xml:space="preserve"> </w:t>
      </w:r>
      <w:r w:rsidRPr="00D24547">
        <w:rPr>
          <w:szCs w:val="26"/>
        </w:rPr>
        <w:t>Participants</w:t>
      </w:r>
      <w:r w:rsidRPr="00D24547">
        <w:rPr>
          <w:spacing w:val="21"/>
          <w:szCs w:val="26"/>
        </w:rPr>
        <w:t xml:space="preserve"> </w:t>
      </w:r>
      <w:r w:rsidRPr="00D24547">
        <w:rPr>
          <w:szCs w:val="26"/>
        </w:rPr>
        <w:t>or</w:t>
      </w:r>
      <w:r w:rsidRPr="00D24547">
        <w:rPr>
          <w:spacing w:val="22"/>
          <w:szCs w:val="26"/>
        </w:rPr>
        <w:t xml:space="preserve"> </w:t>
      </w:r>
      <w:r w:rsidRPr="00D24547">
        <w:rPr>
          <w:szCs w:val="26"/>
        </w:rPr>
        <w:t>of such</w:t>
      </w:r>
      <w:r w:rsidRPr="00CB3BED">
        <w:rPr>
          <w:spacing w:val="15"/>
          <w:szCs w:val="26"/>
        </w:rPr>
        <w:t xml:space="preserve"> </w:t>
      </w:r>
      <w:r w:rsidRPr="00CB3BED">
        <w:rPr>
          <w:szCs w:val="26"/>
        </w:rPr>
        <w:t>a</w:t>
      </w:r>
      <w:r w:rsidRPr="00CB3BED">
        <w:rPr>
          <w:spacing w:val="15"/>
          <w:szCs w:val="26"/>
        </w:rPr>
        <w:t xml:space="preserve"> </w:t>
      </w:r>
      <w:r w:rsidRPr="00CB3BED">
        <w:rPr>
          <w:szCs w:val="26"/>
        </w:rPr>
        <w:t>private,</w:t>
      </w:r>
      <w:r w:rsidRPr="00B86166">
        <w:rPr>
          <w:spacing w:val="15"/>
          <w:szCs w:val="26"/>
        </w:rPr>
        <w:t xml:space="preserve"> </w:t>
      </w:r>
      <w:r w:rsidRPr="00B86166">
        <w:rPr>
          <w:szCs w:val="26"/>
        </w:rPr>
        <w:t>personal</w:t>
      </w:r>
      <w:r w:rsidRPr="00B86166">
        <w:rPr>
          <w:spacing w:val="16"/>
          <w:szCs w:val="26"/>
        </w:rPr>
        <w:t xml:space="preserve"> </w:t>
      </w:r>
      <w:r w:rsidRPr="00B86166">
        <w:rPr>
          <w:szCs w:val="26"/>
        </w:rPr>
        <w:t>nature</w:t>
      </w:r>
      <w:r w:rsidRPr="00B86166">
        <w:rPr>
          <w:spacing w:val="15"/>
          <w:szCs w:val="26"/>
        </w:rPr>
        <w:t xml:space="preserve"> </w:t>
      </w:r>
      <w:r w:rsidRPr="00B86166">
        <w:rPr>
          <w:szCs w:val="26"/>
        </w:rPr>
        <w:t>that</w:t>
      </w:r>
      <w:r w:rsidRPr="00B86166">
        <w:rPr>
          <w:spacing w:val="15"/>
          <w:szCs w:val="26"/>
        </w:rPr>
        <w:t xml:space="preserve"> </w:t>
      </w:r>
      <w:r w:rsidRPr="00B86166">
        <w:rPr>
          <w:szCs w:val="26"/>
        </w:rPr>
        <w:t>the</w:t>
      </w:r>
      <w:r w:rsidRPr="00B86166">
        <w:rPr>
          <w:spacing w:val="15"/>
          <w:szCs w:val="26"/>
        </w:rPr>
        <w:t xml:space="preserve"> </w:t>
      </w:r>
      <w:r w:rsidRPr="00B86166">
        <w:rPr>
          <w:szCs w:val="26"/>
        </w:rPr>
        <w:t>producing</w:t>
      </w:r>
      <w:r w:rsidRPr="00B86166">
        <w:rPr>
          <w:spacing w:val="16"/>
          <w:szCs w:val="26"/>
        </w:rPr>
        <w:t xml:space="preserve"> </w:t>
      </w:r>
      <w:r w:rsidRPr="00B86166">
        <w:rPr>
          <w:szCs w:val="26"/>
        </w:rPr>
        <w:t>Participant</w:t>
      </w:r>
      <w:r w:rsidRPr="00B86166">
        <w:rPr>
          <w:spacing w:val="15"/>
          <w:szCs w:val="26"/>
        </w:rPr>
        <w:t xml:space="preserve"> </w:t>
      </w:r>
      <w:r w:rsidRPr="005A5AEA">
        <w:rPr>
          <w:szCs w:val="26"/>
        </w:rPr>
        <w:t>is</w:t>
      </w:r>
      <w:r w:rsidRPr="005A5AEA">
        <w:rPr>
          <w:spacing w:val="15"/>
          <w:szCs w:val="26"/>
        </w:rPr>
        <w:t xml:space="preserve"> </w:t>
      </w:r>
      <w:r w:rsidRPr="005A5AEA">
        <w:rPr>
          <w:szCs w:val="26"/>
        </w:rPr>
        <w:t>able</w:t>
      </w:r>
      <w:r w:rsidRPr="005A5AEA">
        <w:rPr>
          <w:spacing w:val="15"/>
          <w:szCs w:val="26"/>
        </w:rPr>
        <w:t xml:space="preserve"> </w:t>
      </w:r>
      <w:r w:rsidRPr="005A5AEA">
        <w:rPr>
          <w:szCs w:val="26"/>
        </w:rPr>
        <w:t>to</w:t>
      </w:r>
      <w:r w:rsidRPr="005A5AEA">
        <w:rPr>
          <w:spacing w:val="16"/>
          <w:szCs w:val="26"/>
        </w:rPr>
        <w:t xml:space="preserve"> </w:t>
      </w:r>
      <w:r w:rsidRPr="005A5AEA">
        <w:rPr>
          <w:szCs w:val="26"/>
        </w:rPr>
        <w:t>justify</w:t>
      </w:r>
      <w:r w:rsidRPr="005A5AEA">
        <w:rPr>
          <w:spacing w:val="15"/>
          <w:szCs w:val="26"/>
        </w:rPr>
        <w:t xml:space="preserve"> </w:t>
      </w:r>
      <w:r w:rsidRPr="005A5AEA">
        <w:rPr>
          <w:szCs w:val="26"/>
        </w:rPr>
        <w:t>a</w:t>
      </w:r>
      <w:r w:rsidRPr="005A5AEA">
        <w:rPr>
          <w:w w:val="99"/>
          <w:szCs w:val="26"/>
        </w:rPr>
        <w:t xml:space="preserve"> </w:t>
      </w:r>
      <w:r w:rsidRPr="005A5AEA">
        <w:rPr>
          <w:szCs w:val="26"/>
        </w:rPr>
        <w:t>heightened</w:t>
      </w:r>
      <w:r w:rsidRPr="005A5AEA">
        <w:rPr>
          <w:spacing w:val="11"/>
          <w:szCs w:val="26"/>
        </w:rPr>
        <w:t xml:space="preserve"> </w:t>
      </w:r>
      <w:r w:rsidRPr="005A5AEA">
        <w:rPr>
          <w:szCs w:val="26"/>
        </w:rPr>
        <w:t>level</w:t>
      </w:r>
      <w:r w:rsidRPr="005A5AEA">
        <w:rPr>
          <w:spacing w:val="11"/>
          <w:szCs w:val="26"/>
        </w:rPr>
        <w:t xml:space="preserve"> </w:t>
      </w:r>
      <w:r w:rsidRPr="005A5AEA">
        <w:rPr>
          <w:szCs w:val="26"/>
        </w:rPr>
        <w:t>of</w:t>
      </w:r>
      <w:r w:rsidRPr="005A5AEA">
        <w:rPr>
          <w:spacing w:val="11"/>
          <w:szCs w:val="26"/>
        </w:rPr>
        <w:t xml:space="preserve"> </w:t>
      </w:r>
      <w:r w:rsidRPr="005A5AEA">
        <w:rPr>
          <w:szCs w:val="26"/>
        </w:rPr>
        <w:t>confidential</w:t>
      </w:r>
      <w:r w:rsidRPr="005A5AEA">
        <w:rPr>
          <w:spacing w:val="12"/>
          <w:szCs w:val="26"/>
        </w:rPr>
        <w:t xml:space="preserve"> </w:t>
      </w:r>
      <w:r w:rsidRPr="005A5AEA">
        <w:rPr>
          <w:szCs w:val="26"/>
        </w:rPr>
        <w:t>protection</w:t>
      </w:r>
      <w:r w:rsidRPr="005A5AEA">
        <w:rPr>
          <w:spacing w:val="12"/>
          <w:szCs w:val="26"/>
        </w:rPr>
        <w:t xml:space="preserve"> </w:t>
      </w:r>
      <w:r w:rsidRPr="005A5AEA">
        <w:rPr>
          <w:szCs w:val="26"/>
        </w:rPr>
        <w:t>with</w:t>
      </w:r>
      <w:r w:rsidRPr="005A5AEA">
        <w:rPr>
          <w:spacing w:val="11"/>
          <w:szCs w:val="26"/>
        </w:rPr>
        <w:t xml:space="preserve"> </w:t>
      </w:r>
      <w:r w:rsidRPr="005A5AEA">
        <w:rPr>
          <w:szCs w:val="26"/>
        </w:rPr>
        <w:t>respect</w:t>
      </w:r>
      <w:r w:rsidRPr="005A5AEA">
        <w:rPr>
          <w:spacing w:val="11"/>
          <w:szCs w:val="26"/>
        </w:rPr>
        <w:t xml:space="preserve"> </w:t>
      </w:r>
      <w:r w:rsidRPr="005A5AEA">
        <w:rPr>
          <w:szCs w:val="26"/>
        </w:rPr>
        <w:t>to</w:t>
      </w:r>
      <w:r w:rsidRPr="005A5AEA">
        <w:rPr>
          <w:spacing w:val="11"/>
          <w:szCs w:val="26"/>
        </w:rPr>
        <w:t xml:space="preserve"> </w:t>
      </w:r>
      <w:r w:rsidRPr="005A5AEA">
        <w:rPr>
          <w:szCs w:val="26"/>
        </w:rPr>
        <w:t>those</w:t>
      </w:r>
      <w:r w:rsidRPr="005A5AEA">
        <w:rPr>
          <w:spacing w:val="11"/>
          <w:szCs w:val="26"/>
        </w:rPr>
        <w:t xml:space="preserve"> </w:t>
      </w:r>
      <w:r>
        <w:rPr>
          <w:szCs w:val="26"/>
        </w:rPr>
        <w:t>materials.</w:t>
      </w:r>
    </w:p>
    <w:p w14:paraId="7B95B617" w14:textId="77777777" w:rsidR="00DA2A9A" w:rsidRPr="00DA2A9A" w:rsidRDefault="00DA2A9A" w:rsidP="00F67DA3">
      <w:pPr>
        <w:pStyle w:val="FERCparanumber"/>
        <w:numPr>
          <w:ilvl w:val="1"/>
          <w:numId w:val="39"/>
        </w:numPr>
      </w:pPr>
      <w:r>
        <w:t>Critical Energy/Electric Infrastructure Information (CEII):</w:t>
      </w:r>
      <w:r w:rsidR="00C17B61">
        <w:t xml:space="preserve"> As defined at</w:t>
      </w:r>
      <w:r>
        <w:t xml:space="preserve"> </w:t>
      </w:r>
      <w:r w:rsidRPr="00FF1C8D">
        <w:rPr>
          <w:szCs w:val="26"/>
        </w:rPr>
        <w:t>18 C</w:t>
      </w:r>
      <w:r>
        <w:rPr>
          <w:szCs w:val="26"/>
        </w:rPr>
        <w:t>.</w:t>
      </w:r>
      <w:r w:rsidRPr="00FF1C8D">
        <w:rPr>
          <w:szCs w:val="26"/>
        </w:rPr>
        <w:t>F</w:t>
      </w:r>
      <w:r>
        <w:rPr>
          <w:szCs w:val="26"/>
        </w:rPr>
        <w:t>.</w:t>
      </w:r>
      <w:r w:rsidRPr="00FF1C8D">
        <w:rPr>
          <w:szCs w:val="26"/>
        </w:rPr>
        <w:t>R</w:t>
      </w:r>
      <w:r>
        <w:rPr>
          <w:szCs w:val="26"/>
        </w:rPr>
        <w:t>.</w:t>
      </w:r>
      <w:r w:rsidRPr="00FF1C8D">
        <w:rPr>
          <w:szCs w:val="26"/>
        </w:rPr>
        <w:t xml:space="preserve"> §</w:t>
      </w:r>
      <w:r>
        <w:rPr>
          <w:szCs w:val="26"/>
        </w:rPr>
        <w:t>§</w:t>
      </w:r>
      <w:r w:rsidRPr="00FF1C8D">
        <w:rPr>
          <w:szCs w:val="26"/>
        </w:rPr>
        <w:t> 388.113</w:t>
      </w:r>
      <w:r w:rsidR="00B2148D">
        <w:rPr>
          <w:szCs w:val="26"/>
        </w:rPr>
        <w:t xml:space="preserve">(a), </w:t>
      </w:r>
      <w:r w:rsidR="00D75669">
        <w:rPr>
          <w:szCs w:val="26"/>
        </w:rPr>
        <w:t>(c)</w:t>
      </w:r>
      <w:r>
        <w:rPr>
          <w:szCs w:val="26"/>
        </w:rPr>
        <w:t>.</w:t>
      </w:r>
      <w:r>
        <w:t xml:space="preserve"> </w:t>
      </w:r>
    </w:p>
    <w:p w14:paraId="39777BE1" w14:textId="77777777" w:rsidR="00961084" w:rsidRPr="00F67DA3" w:rsidRDefault="00F67DA3" w:rsidP="00F67DA3">
      <w:pPr>
        <w:pStyle w:val="FERCparanumber"/>
        <w:numPr>
          <w:ilvl w:val="1"/>
          <w:numId w:val="39"/>
        </w:numPr>
      </w:pPr>
      <w:r w:rsidRPr="00F67DA3">
        <w:rPr>
          <w:szCs w:val="26"/>
        </w:rPr>
        <w:t>Non-Di</w:t>
      </w:r>
      <w:r>
        <w:rPr>
          <w:szCs w:val="26"/>
        </w:rPr>
        <w:t>sclosure Certificate: T</w:t>
      </w:r>
      <w:r w:rsidR="00A871D3">
        <w:rPr>
          <w:szCs w:val="26"/>
        </w:rPr>
        <w:t>he certificate attached to this Protective Order</w:t>
      </w:r>
      <w:r w:rsidR="00CB1E2C">
        <w:rPr>
          <w:szCs w:val="26"/>
        </w:rPr>
        <w:t>,</w:t>
      </w:r>
      <w:r w:rsidRPr="00F67DA3">
        <w:rPr>
          <w:szCs w:val="26"/>
        </w:rPr>
        <w:t xml:space="preserve"> by which Participants granted acce</w:t>
      </w:r>
      <w:r w:rsidR="0013470E">
        <w:rPr>
          <w:szCs w:val="26"/>
        </w:rPr>
        <w:t>ss to Privileged Material</w:t>
      </w:r>
      <w:r w:rsidR="007B1A38">
        <w:rPr>
          <w:szCs w:val="26"/>
        </w:rPr>
        <w:t xml:space="preserve"> and/or CEII</w:t>
      </w:r>
      <w:r w:rsidR="0013470E">
        <w:rPr>
          <w:szCs w:val="26"/>
        </w:rPr>
        <w:t xml:space="preserve"> must</w:t>
      </w:r>
      <w:r w:rsidRPr="00F67DA3">
        <w:rPr>
          <w:szCs w:val="26"/>
        </w:rPr>
        <w:t xml:space="preserve"> certify their understanding that such access to </w:t>
      </w:r>
      <w:r w:rsidR="007B1A38">
        <w:rPr>
          <w:szCs w:val="26"/>
        </w:rPr>
        <w:t>such material</w:t>
      </w:r>
      <w:r w:rsidRPr="00F67DA3">
        <w:rPr>
          <w:szCs w:val="26"/>
        </w:rPr>
        <w:t xml:space="preserve"> is provided pursuant to the terms and restrictions of this Protective Order, and that such Participants have read the Protective Order and agree to be bound by it.  All</w:t>
      </w:r>
      <w:r w:rsidR="001E7EA9">
        <w:rPr>
          <w:szCs w:val="26"/>
        </w:rPr>
        <w:t xml:space="preserve"> executed</w:t>
      </w:r>
      <w:r w:rsidRPr="00F67DA3">
        <w:rPr>
          <w:szCs w:val="26"/>
        </w:rPr>
        <w:t xml:space="preserve"> Non-Disclosure Certificate</w:t>
      </w:r>
      <w:r w:rsidR="00E267C2">
        <w:rPr>
          <w:szCs w:val="26"/>
        </w:rPr>
        <w:t>s must</w:t>
      </w:r>
      <w:r w:rsidR="00A871D3">
        <w:rPr>
          <w:szCs w:val="26"/>
        </w:rPr>
        <w:t xml:space="preserve"> be served on all P</w:t>
      </w:r>
      <w:r w:rsidR="0013470E">
        <w:rPr>
          <w:szCs w:val="26"/>
        </w:rPr>
        <w:t>articipants</w:t>
      </w:r>
      <w:r w:rsidRPr="00F67DA3">
        <w:rPr>
          <w:szCs w:val="26"/>
        </w:rPr>
        <w:t xml:space="preserve"> on the official service list</w:t>
      </w:r>
      <w:r w:rsidR="00A871D3">
        <w:rPr>
          <w:szCs w:val="26"/>
        </w:rPr>
        <w:t xml:space="preserve"> </w:t>
      </w:r>
      <w:r w:rsidRPr="00F67DA3">
        <w:rPr>
          <w:szCs w:val="26"/>
        </w:rPr>
        <w:t xml:space="preserve">maintained by </w:t>
      </w:r>
      <w:r w:rsidR="00A871D3">
        <w:rPr>
          <w:szCs w:val="26"/>
        </w:rPr>
        <w:t>the Secretary of the Commission</w:t>
      </w:r>
      <w:r w:rsidR="00CB1E2C">
        <w:rPr>
          <w:szCs w:val="26"/>
        </w:rPr>
        <w:t xml:space="preserve"> for this proceeding</w:t>
      </w:r>
      <w:r w:rsidRPr="00F67DA3">
        <w:rPr>
          <w:szCs w:val="26"/>
        </w:rPr>
        <w:t>.</w:t>
      </w:r>
    </w:p>
    <w:p w14:paraId="37D83364" w14:textId="77777777" w:rsidR="00F67DA3" w:rsidRPr="00F67DA3" w:rsidRDefault="00F67DA3" w:rsidP="00F67DA3">
      <w:pPr>
        <w:pStyle w:val="FERCparanumber"/>
        <w:numPr>
          <w:ilvl w:val="1"/>
          <w:numId w:val="39"/>
        </w:numPr>
      </w:pPr>
      <w:r>
        <w:rPr>
          <w:szCs w:val="26"/>
        </w:rPr>
        <w:t>Reviewing Representative:</w:t>
      </w:r>
      <w:r w:rsidR="00C24F0A">
        <w:rPr>
          <w:rStyle w:val="FootnoteReference"/>
        </w:rPr>
        <w:footnoteReference w:id="9"/>
      </w:r>
      <w:r>
        <w:rPr>
          <w:szCs w:val="26"/>
        </w:rPr>
        <w:t xml:space="preserve"> A</w:t>
      </w:r>
      <w:r w:rsidRPr="00F67DA3">
        <w:rPr>
          <w:szCs w:val="26"/>
        </w:rPr>
        <w:t xml:space="preserve"> person who has signed a Non-Disclosure Certificate and who is:</w:t>
      </w:r>
    </w:p>
    <w:p w14:paraId="7C385632" w14:textId="77777777" w:rsidR="00F67DA3" w:rsidRPr="00F67DA3" w:rsidRDefault="00F67DA3" w:rsidP="00F67DA3">
      <w:pPr>
        <w:pStyle w:val="FERCparanumber"/>
        <w:numPr>
          <w:ilvl w:val="2"/>
          <w:numId w:val="39"/>
        </w:numPr>
      </w:pPr>
      <w:r w:rsidRPr="00F67DA3">
        <w:rPr>
          <w:szCs w:val="26"/>
        </w:rPr>
        <w:t>Commission Trial Staff designated as such in this proceeding;</w:t>
      </w:r>
    </w:p>
    <w:p w14:paraId="184FB853" w14:textId="77777777" w:rsidR="00F67DA3" w:rsidRPr="00F67DA3" w:rsidRDefault="00F67DA3" w:rsidP="00F67DA3">
      <w:pPr>
        <w:pStyle w:val="FERCparanumber"/>
        <w:numPr>
          <w:ilvl w:val="2"/>
          <w:numId w:val="39"/>
        </w:numPr>
      </w:pPr>
      <w:r>
        <w:rPr>
          <w:szCs w:val="26"/>
        </w:rPr>
        <w:t>A</w:t>
      </w:r>
      <w:r w:rsidRPr="00F67DA3">
        <w:rPr>
          <w:szCs w:val="26"/>
        </w:rPr>
        <w:t>n attorney who has made an appearance in this proceeding for a Participant;</w:t>
      </w:r>
    </w:p>
    <w:p w14:paraId="455EFAE1" w14:textId="77777777" w:rsidR="00F67DA3" w:rsidRPr="00F67DA3" w:rsidRDefault="00F67DA3" w:rsidP="00F67DA3">
      <w:pPr>
        <w:pStyle w:val="FERCparanumber"/>
        <w:numPr>
          <w:ilvl w:val="2"/>
          <w:numId w:val="39"/>
        </w:numPr>
      </w:pPr>
      <w:r>
        <w:rPr>
          <w:szCs w:val="26"/>
        </w:rPr>
        <w:lastRenderedPageBreak/>
        <w:t>A</w:t>
      </w:r>
      <w:r w:rsidRPr="00F67DA3">
        <w:rPr>
          <w:szCs w:val="26"/>
        </w:rPr>
        <w:t>ttorneys, paralegals, and other employees associated for purposes of this case with an attorney</w:t>
      </w:r>
      <w:r>
        <w:rPr>
          <w:szCs w:val="26"/>
        </w:rPr>
        <w:t xml:space="preserve"> who has made an appearance in this proceeding </w:t>
      </w:r>
      <w:r w:rsidR="002860B0">
        <w:rPr>
          <w:szCs w:val="26"/>
        </w:rPr>
        <w:t>on behalf o</w:t>
      </w:r>
      <w:r>
        <w:rPr>
          <w:szCs w:val="26"/>
        </w:rPr>
        <w:t>f</w:t>
      </w:r>
      <w:r w:rsidR="002860B0">
        <w:rPr>
          <w:szCs w:val="26"/>
        </w:rPr>
        <w:t xml:space="preserve"> </w:t>
      </w:r>
      <w:r>
        <w:rPr>
          <w:szCs w:val="26"/>
        </w:rPr>
        <w:t>a Participant;</w:t>
      </w:r>
    </w:p>
    <w:p w14:paraId="67CB6274" w14:textId="77777777" w:rsidR="00F67DA3" w:rsidRPr="00F67DA3" w:rsidRDefault="00F67DA3" w:rsidP="00F67DA3">
      <w:pPr>
        <w:pStyle w:val="FERCparanumber"/>
        <w:numPr>
          <w:ilvl w:val="2"/>
          <w:numId w:val="39"/>
        </w:numPr>
      </w:pPr>
      <w:r>
        <w:rPr>
          <w:szCs w:val="26"/>
        </w:rPr>
        <w:t>A</w:t>
      </w:r>
      <w:r w:rsidRPr="00F67DA3">
        <w:rPr>
          <w:szCs w:val="26"/>
        </w:rPr>
        <w:t>n expert or an employee of an expert retained by a Participant for the purpose of advising, preparing for</w:t>
      </w:r>
      <w:r w:rsidR="0013470E">
        <w:rPr>
          <w:szCs w:val="26"/>
        </w:rPr>
        <w:t>,</w:t>
      </w:r>
      <w:r w:rsidRPr="00F67DA3">
        <w:rPr>
          <w:szCs w:val="26"/>
        </w:rPr>
        <w:t xml:space="preserve"> </w:t>
      </w:r>
      <w:r w:rsidR="002860B0">
        <w:rPr>
          <w:szCs w:val="26"/>
        </w:rPr>
        <w:t xml:space="preserve">submitting evidence </w:t>
      </w:r>
      <w:r w:rsidRPr="00F67DA3">
        <w:rPr>
          <w:szCs w:val="26"/>
        </w:rPr>
        <w:t>or testifying in this proceeding;</w:t>
      </w:r>
    </w:p>
    <w:p w14:paraId="008CD862" w14:textId="77777777" w:rsidR="00F67DA3" w:rsidRPr="00F67DA3" w:rsidRDefault="00F67DA3" w:rsidP="00F67DA3">
      <w:pPr>
        <w:pStyle w:val="FERCparanumber"/>
        <w:numPr>
          <w:ilvl w:val="2"/>
          <w:numId w:val="39"/>
        </w:numPr>
      </w:pPr>
      <w:r>
        <w:rPr>
          <w:szCs w:val="26"/>
        </w:rPr>
        <w:t>A</w:t>
      </w:r>
      <w:r w:rsidRPr="00F67DA3">
        <w:rPr>
          <w:szCs w:val="26"/>
        </w:rPr>
        <w:t xml:space="preserve"> person designated as a Reviewing Representative by </w:t>
      </w:r>
      <w:r w:rsidR="0013470E">
        <w:rPr>
          <w:szCs w:val="26"/>
        </w:rPr>
        <w:t xml:space="preserve">order of the Presiding Judge, </w:t>
      </w:r>
      <w:r w:rsidRPr="00F67DA3">
        <w:rPr>
          <w:szCs w:val="26"/>
        </w:rPr>
        <w:t>the Chief Judge</w:t>
      </w:r>
      <w:r w:rsidR="0013470E">
        <w:rPr>
          <w:szCs w:val="26"/>
        </w:rPr>
        <w:t>,</w:t>
      </w:r>
      <w:r w:rsidRPr="00F67DA3">
        <w:rPr>
          <w:szCs w:val="26"/>
        </w:rPr>
        <w:t xml:space="preserve"> or the Commission; or</w:t>
      </w:r>
    </w:p>
    <w:p w14:paraId="3655CBB8" w14:textId="77777777" w:rsidR="00F67DA3" w:rsidRPr="009C1D9A" w:rsidRDefault="00F67DA3" w:rsidP="00F67DA3">
      <w:pPr>
        <w:pStyle w:val="FERCparanumber"/>
        <w:numPr>
          <w:ilvl w:val="2"/>
          <w:numId w:val="39"/>
        </w:numPr>
      </w:pPr>
      <w:r>
        <w:rPr>
          <w:szCs w:val="26"/>
        </w:rPr>
        <w:t>E</w:t>
      </w:r>
      <w:r w:rsidRPr="00F67DA3">
        <w:rPr>
          <w:szCs w:val="26"/>
        </w:rPr>
        <w:t>mployees or other representatives of Participants appearing in this proceeding with significant responsibility for this docket.</w:t>
      </w:r>
      <w:r w:rsidR="00C24F0A">
        <w:rPr>
          <w:rStyle w:val="FootnoteReference"/>
        </w:rPr>
        <w:footnoteReference w:id="10"/>
      </w:r>
    </w:p>
    <w:p w14:paraId="14751A74" w14:textId="77777777" w:rsidR="00C5490B" w:rsidRPr="00B54E06" w:rsidRDefault="009C1D9A" w:rsidP="00C5490B">
      <w:pPr>
        <w:pStyle w:val="FERCparanumber"/>
      </w:pPr>
      <w:r w:rsidRPr="009C1D9A">
        <w:rPr>
          <w:szCs w:val="26"/>
        </w:rPr>
        <w:t>Privileged Material</w:t>
      </w:r>
      <w:r w:rsidR="0047174E">
        <w:rPr>
          <w:szCs w:val="26"/>
        </w:rPr>
        <w:t xml:space="preserve"> and</w:t>
      </w:r>
      <w:r w:rsidR="00E0118F">
        <w:rPr>
          <w:szCs w:val="26"/>
        </w:rPr>
        <w:t>/or</w:t>
      </w:r>
      <w:r w:rsidR="0047174E">
        <w:rPr>
          <w:szCs w:val="26"/>
        </w:rPr>
        <w:t xml:space="preserve"> CEII</w:t>
      </w:r>
      <w:r w:rsidRPr="009C1D9A">
        <w:rPr>
          <w:szCs w:val="26"/>
        </w:rPr>
        <w:t xml:space="preserve"> shall be made available under the terms of this Protective Order only to Participants and only to their Reviewing Representativ</w:t>
      </w:r>
      <w:r>
        <w:rPr>
          <w:szCs w:val="26"/>
        </w:rPr>
        <w:t xml:space="preserve">es as provided in Paragraphs </w:t>
      </w:r>
      <w:r w:rsidR="00D13759" w:rsidRPr="00D13759">
        <w:rPr>
          <w:szCs w:val="26"/>
        </w:rPr>
        <w:t>6-10</w:t>
      </w:r>
      <w:r w:rsidR="00423CEB">
        <w:rPr>
          <w:szCs w:val="26"/>
        </w:rPr>
        <w:t xml:space="preserve"> of this Protective Order</w:t>
      </w:r>
      <w:r w:rsidRPr="009C1D9A">
        <w:rPr>
          <w:szCs w:val="26"/>
        </w:rPr>
        <w:t>.</w:t>
      </w:r>
      <w:r w:rsidR="00C5490B">
        <w:t xml:space="preserve">  </w:t>
      </w:r>
      <w:r w:rsidR="00C5490B" w:rsidRPr="00C5490B">
        <w:rPr>
          <w:szCs w:val="26"/>
        </w:rPr>
        <w:t>The contents of Privileged Material</w:t>
      </w:r>
      <w:r w:rsidR="0047174E">
        <w:rPr>
          <w:szCs w:val="26"/>
        </w:rPr>
        <w:t>, CEII</w:t>
      </w:r>
      <w:r w:rsidR="00C5490B" w:rsidRPr="00C5490B">
        <w:rPr>
          <w:szCs w:val="26"/>
        </w:rPr>
        <w:t xml:space="preserve"> or any other form of information that copies or discloses </w:t>
      </w:r>
      <w:r w:rsidR="0047174E">
        <w:rPr>
          <w:szCs w:val="26"/>
        </w:rPr>
        <w:t>such materials</w:t>
      </w:r>
      <w:r w:rsidR="00C5490B" w:rsidRPr="00C5490B">
        <w:rPr>
          <w:szCs w:val="26"/>
        </w:rPr>
        <w:t xml:space="preserve"> shall not be disclosed to anyone other than in accordance with this Protective Order and shall be used only in connection with this </w:t>
      </w:r>
      <w:r w:rsidR="00423CEB">
        <w:rPr>
          <w:szCs w:val="26"/>
        </w:rPr>
        <w:t xml:space="preserve">specific </w:t>
      </w:r>
      <w:r w:rsidR="00C5490B" w:rsidRPr="00C5490B">
        <w:rPr>
          <w:szCs w:val="26"/>
        </w:rPr>
        <w:t xml:space="preserve">proceeding.  </w:t>
      </w:r>
    </w:p>
    <w:p w14:paraId="6B849374" w14:textId="77777777" w:rsidR="00B54E06" w:rsidRPr="00B54E06" w:rsidRDefault="00B54E06" w:rsidP="00C5490B">
      <w:pPr>
        <w:pStyle w:val="FERCparanumber"/>
      </w:pPr>
      <w:r>
        <w:rPr>
          <w:szCs w:val="26"/>
        </w:rPr>
        <w:t>All Privileged Material</w:t>
      </w:r>
      <w:r w:rsidR="0047174E">
        <w:rPr>
          <w:szCs w:val="26"/>
        </w:rPr>
        <w:t xml:space="preserve"> and</w:t>
      </w:r>
      <w:r w:rsidR="00E0118F">
        <w:rPr>
          <w:szCs w:val="26"/>
        </w:rPr>
        <w:t>/or</w:t>
      </w:r>
      <w:r w:rsidR="0047174E">
        <w:rPr>
          <w:szCs w:val="26"/>
        </w:rPr>
        <w:t xml:space="preserve"> CEII</w:t>
      </w:r>
      <w:r>
        <w:rPr>
          <w:szCs w:val="26"/>
        </w:rPr>
        <w:t xml:space="preserve"> must be maintained</w:t>
      </w:r>
      <w:r w:rsidRPr="009C1D9A">
        <w:rPr>
          <w:szCs w:val="26"/>
        </w:rPr>
        <w:t xml:space="preserve"> in a secure place.  Acces</w:t>
      </w:r>
      <w:r>
        <w:rPr>
          <w:szCs w:val="26"/>
        </w:rPr>
        <w:t>s to those materials must</w:t>
      </w:r>
      <w:r w:rsidRPr="009C1D9A">
        <w:rPr>
          <w:szCs w:val="26"/>
        </w:rPr>
        <w:t xml:space="preserve"> be limited to Reviewing Representatives specifically authorized pursuant to </w:t>
      </w:r>
      <w:r w:rsidRPr="00D13759">
        <w:rPr>
          <w:szCs w:val="26"/>
        </w:rPr>
        <w:t xml:space="preserve">Paragraphs </w:t>
      </w:r>
      <w:r w:rsidR="00D13759" w:rsidRPr="00D13759">
        <w:rPr>
          <w:szCs w:val="26"/>
        </w:rPr>
        <w:t>7</w:t>
      </w:r>
      <w:r w:rsidRPr="00D13759">
        <w:rPr>
          <w:szCs w:val="26"/>
        </w:rPr>
        <w:t>-9</w:t>
      </w:r>
      <w:r w:rsidR="00423CEB">
        <w:rPr>
          <w:szCs w:val="26"/>
        </w:rPr>
        <w:t xml:space="preserve"> of this Protective Order</w:t>
      </w:r>
      <w:r w:rsidRPr="00D13759">
        <w:rPr>
          <w:szCs w:val="26"/>
        </w:rPr>
        <w:t>.</w:t>
      </w:r>
    </w:p>
    <w:p w14:paraId="5819B5A3" w14:textId="77777777" w:rsidR="00B54E06" w:rsidRPr="008E1F17" w:rsidRDefault="00B54E06" w:rsidP="00B54E06">
      <w:pPr>
        <w:pStyle w:val="FERCparanumber"/>
      </w:pPr>
      <w:r w:rsidRPr="008E1F17">
        <w:rPr>
          <w:szCs w:val="26"/>
        </w:rPr>
        <w:t>Privileged Materi</w:t>
      </w:r>
      <w:r>
        <w:rPr>
          <w:szCs w:val="26"/>
        </w:rPr>
        <w:t>al</w:t>
      </w:r>
      <w:r w:rsidR="0047174E">
        <w:rPr>
          <w:szCs w:val="26"/>
        </w:rPr>
        <w:t xml:space="preserve"> and</w:t>
      </w:r>
      <w:r w:rsidR="00963565">
        <w:rPr>
          <w:szCs w:val="26"/>
        </w:rPr>
        <w:t>/or</w:t>
      </w:r>
      <w:r w:rsidR="0047174E">
        <w:rPr>
          <w:szCs w:val="26"/>
        </w:rPr>
        <w:t xml:space="preserve"> CEII</w:t>
      </w:r>
      <w:r>
        <w:rPr>
          <w:szCs w:val="26"/>
        </w:rPr>
        <w:t xml:space="preserve"> must</w:t>
      </w:r>
      <w:r w:rsidRPr="008E1F17">
        <w:rPr>
          <w:szCs w:val="26"/>
        </w:rPr>
        <w:t xml:space="preserve"> be </w:t>
      </w:r>
      <w:r w:rsidR="0047174E">
        <w:rPr>
          <w:szCs w:val="26"/>
        </w:rPr>
        <w:t>handled</w:t>
      </w:r>
      <w:r>
        <w:rPr>
          <w:szCs w:val="26"/>
        </w:rPr>
        <w:t xml:space="preserve"> by each Participant and by each</w:t>
      </w:r>
      <w:r w:rsidRPr="008E1F17">
        <w:rPr>
          <w:szCs w:val="26"/>
        </w:rPr>
        <w:t xml:space="preserve"> Reviewing Representative in accordance with the</w:t>
      </w:r>
      <w:r>
        <w:rPr>
          <w:szCs w:val="26"/>
        </w:rPr>
        <w:t xml:space="preserve"> Non-Disclosure C</w:t>
      </w:r>
      <w:r w:rsidRPr="008E1F17">
        <w:rPr>
          <w:szCs w:val="26"/>
        </w:rPr>
        <w:t xml:space="preserve">ertificate executed pursuant to </w:t>
      </w:r>
      <w:r w:rsidRPr="00D13759">
        <w:rPr>
          <w:szCs w:val="26"/>
        </w:rPr>
        <w:t>Paragraph 9</w:t>
      </w:r>
      <w:r w:rsidR="00423CEB">
        <w:rPr>
          <w:szCs w:val="26"/>
        </w:rPr>
        <w:t xml:space="preserve"> of this Protective Order</w:t>
      </w:r>
      <w:r w:rsidRPr="00D13759">
        <w:rPr>
          <w:szCs w:val="26"/>
        </w:rPr>
        <w:t>.</w:t>
      </w:r>
      <w:r w:rsidRPr="008E1F17">
        <w:rPr>
          <w:szCs w:val="26"/>
        </w:rPr>
        <w:t xml:space="preserve">  Privileged Material</w:t>
      </w:r>
      <w:r w:rsidR="0047174E">
        <w:rPr>
          <w:szCs w:val="26"/>
        </w:rPr>
        <w:t xml:space="preserve"> and</w:t>
      </w:r>
      <w:r w:rsidR="00963565">
        <w:rPr>
          <w:szCs w:val="26"/>
        </w:rPr>
        <w:t>/or</w:t>
      </w:r>
      <w:r w:rsidR="0047174E">
        <w:rPr>
          <w:szCs w:val="26"/>
        </w:rPr>
        <w:t xml:space="preserve"> CEII</w:t>
      </w:r>
      <w:r w:rsidRPr="008E1F17">
        <w:rPr>
          <w:szCs w:val="26"/>
        </w:rPr>
        <w:t xml:space="preserve"> shall not be used except as necessary for the conduct of this proceeding, nor shall they </w:t>
      </w:r>
      <w:r w:rsidR="00423CEB">
        <w:rPr>
          <w:szCs w:val="26"/>
        </w:rPr>
        <w:t xml:space="preserve">(or the substance of their contents) </w:t>
      </w:r>
      <w:r w:rsidRPr="008E1F17">
        <w:rPr>
          <w:szCs w:val="26"/>
        </w:rPr>
        <w:t xml:space="preserve">be disclosed in any manner to any person except a Reviewing Representative </w:t>
      </w:r>
      <w:r w:rsidR="005C757C">
        <w:rPr>
          <w:szCs w:val="26"/>
        </w:rPr>
        <w:t>who is engaged in</w:t>
      </w:r>
      <w:r w:rsidRPr="008E1F17">
        <w:rPr>
          <w:szCs w:val="26"/>
        </w:rPr>
        <w:t xml:space="preserve"> this proceeding and who needs to know the information in</w:t>
      </w:r>
      <w:r>
        <w:rPr>
          <w:szCs w:val="26"/>
        </w:rPr>
        <w:t xml:space="preserve"> order to carry out that person’</w:t>
      </w:r>
      <w:r w:rsidRPr="008E1F17">
        <w:rPr>
          <w:szCs w:val="26"/>
        </w:rPr>
        <w:t>s responsibilities in this proceeding.  Reviewing Representatives may make copies of Privileged Material</w:t>
      </w:r>
      <w:r w:rsidR="0047174E">
        <w:rPr>
          <w:szCs w:val="26"/>
        </w:rPr>
        <w:t xml:space="preserve"> and</w:t>
      </w:r>
      <w:r w:rsidR="00963565">
        <w:rPr>
          <w:szCs w:val="26"/>
        </w:rPr>
        <w:t>/or</w:t>
      </w:r>
      <w:r w:rsidR="0047174E">
        <w:rPr>
          <w:szCs w:val="26"/>
        </w:rPr>
        <w:t xml:space="preserve"> CEII</w:t>
      </w:r>
      <w:r w:rsidRPr="008E1F17">
        <w:rPr>
          <w:szCs w:val="26"/>
        </w:rPr>
        <w:t xml:space="preserve">, but such copies </w:t>
      </w:r>
      <w:r w:rsidR="00423CEB">
        <w:rPr>
          <w:szCs w:val="26"/>
        </w:rPr>
        <w:t xml:space="preserve">automatically </w:t>
      </w:r>
      <w:r w:rsidRPr="008E1F17">
        <w:rPr>
          <w:szCs w:val="26"/>
        </w:rPr>
        <w:t>become Privileged Material</w:t>
      </w:r>
      <w:r w:rsidR="0047174E">
        <w:rPr>
          <w:szCs w:val="26"/>
        </w:rPr>
        <w:t xml:space="preserve"> and</w:t>
      </w:r>
      <w:r w:rsidR="00963565">
        <w:rPr>
          <w:szCs w:val="26"/>
        </w:rPr>
        <w:t>/or</w:t>
      </w:r>
      <w:r w:rsidR="006274C9">
        <w:rPr>
          <w:szCs w:val="26"/>
        </w:rPr>
        <w:t xml:space="preserve"> CEII</w:t>
      </w:r>
      <w:r w:rsidRPr="008E1F17">
        <w:rPr>
          <w:szCs w:val="26"/>
        </w:rPr>
        <w:t xml:space="preserve">.  Reviewing Representatives may </w:t>
      </w:r>
      <w:r w:rsidRPr="008E1F17">
        <w:rPr>
          <w:szCs w:val="26"/>
        </w:rPr>
        <w:lastRenderedPageBreak/>
        <w:t xml:space="preserve">make notes of Privileged Material, which shall be treated as Notes of Privileged Material if they </w:t>
      </w:r>
      <w:r w:rsidR="00423CEB">
        <w:rPr>
          <w:szCs w:val="26"/>
        </w:rPr>
        <w:t>reflect</w:t>
      </w:r>
      <w:r w:rsidRPr="008E1F17">
        <w:rPr>
          <w:szCs w:val="26"/>
        </w:rPr>
        <w:t xml:space="preserve"> the contents of Privileged Material.</w:t>
      </w:r>
    </w:p>
    <w:p w14:paraId="6D5A08A7" w14:textId="77777777" w:rsidR="00B54E06" w:rsidRDefault="00B54E06" w:rsidP="00B54E06">
      <w:pPr>
        <w:pStyle w:val="FERCparanumber"/>
      </w:pPr>
      <w:r>
        <w:t xml:space="preserve">If a Reviewing Representative’s scope of employment includes any of the activities listed </w:t>
      </w:r>
      <w:r w:rsidR="001D1AC9">
        <w:t>under</w:t>
      </w:r>
      <w:r>
        <w:t xml:space="preserve"> this Paragraph</w:t>
      </w:r>
      <w:r w:rsidR="001D1AC9">
        <w:t xml:space="preserve"> 7</w:t>
      </w:r>
      <w:r>
        <w:t xml:space="preserve">, such Reviewing Representative may not use information contained in any </w:t>
      </w:r>
      <w:r w:rsidRPr="00EF5AAB">
        <w:t>Privileged Material</w:t>
      </w:r>
      <w:r w:rsidR="00EF5AAB">
        <w:t xml:space="preserve"> </w:t>
      </w:r>
      <w:r w:rsidR="00963565">
        <w:t>and/</w:t>
      </w:r>
      <w:r w:rsidR="00EF5AAB">
        <w:t>or CEII</w:t>
      </w:r>
      <w:r>
        <w:t xml:space="preserve"> obtained </w:t>
      </w:r>
      <w:r w:rsidR="001D1AC9">
        <w:t>in</w:t>
      </w:r>
      <w:r>
        <w:t xml:space="preserve"> this proceeding </w:t>
      </w:r>
      <w:r w:rsidR="00423CEB">
        <w:t xml:space="preserve">for a commercial purpose (e.g. </w:t>
      </w:r>
      <w:r>
        <w:t>to give a Participant or competitor of any Participant a commercial advantage</w:t>
      </w:r>
      <w:r w:rsidR="00423CEB">
        <w:t>)</w:t>
      </w:r>
      <w:r w:rsidR="001D1AC9">
        <w:t>:</w:t>
      </w:r>
    </w:p>
    <w:p w14:paraId="320AD1B9" w14:textId="77777777" w:rsidR="00B54E06" w:rsidRDefault="00423CEB" w:rsidP="00B54E06">
      <w:pPr>
        <w:pStyle w:val="FERCparanumber"/>
        <w:numPr>
          <w:ilvl w:val="1"/>
          <w:numId w:val="39"/>
        </w:numPr>
      </w:pPr>
      <w:r>
        <w:t>E</w:t>
      </w:r>
      <w:r w:rsidR="00B54E06">
        <w:t>nergy</w:t>
      </w:r>
      <w:r>
        <w:t xml:space="preserve"> </w:t>
      </w:r>
      <w:r w:rsidR="001D1AC9">
        <w:t>m</w:t>
      </w:r>
      <w:r>
        <w:t>arketing</w:t>
      </w:r>
      <w:r w:rsidR="00B54E06">
        <w:t>;</w:t>
      </w:r>
    </w:p>
    <w:p w14:paraId="641C8524" w14:textId="77777777" w:rsidR="00B54E06" w:rsidRPr="00D7134F" w:rsidRDefault="00423CEB" w:rsidP="00B54E06">
      <w:pPr>
        <w:pStyle w:val="FERCparanumber"/>
        <w:numPr>
          <w:ilvl w:val="1"/>
          <w:numId w:val="39"/>
        </w:numPr>
      </w:pPr>
      <w:r>
        <w:rPr>
          <w:szCs w:val="26"/>
        </w:rPr>
        <w:t>D</w:t>
      </w:r>
      <w:r w:rsidR="00B54E06" w:rsidRPr="00D7134F">
        <w:rPr>
          <w:szCs w:val="26"/>
        </w:rPr>
        <w:t xml:space="preserve">irect supervision of any employee or employees whose duties include </w:t>
      </w:r>
      <w:r>
        <w:rPr>
          <w:szCs w:val="26"/>
        </w:rPr>
        <w:t xml:space="preserve">energy </w:t>
      </w:r>
      <w:r w:rsidR="00B54E06" w:rsidRPr="00D7134F">
        <w:rPr>
          <w:szCs w:val="26"/>
        </w:rPr>
        <w:t>marketing</w:t>
      </w:r>
      <w:r w:rsidR="00B54E06">
        <w:rPr>
          <w:szCs w:val="26"/>
        </w:rPr>
        <w:t>; or</w:t>
      </w:r>
    </w:p>
    <w:p w14:paraId="352C953D" w14:textId="77777777" w:rsidR="00B54E06" w:rsidRPr="008E1F17" w:rsidRDefault="00B54E06" w:rsidP="00B54E06">
      <w:pPr>
        <w:pStyle w:val="FERCparanumber"/>
        <w:numPr>
          <w:ilvl w:val="1"/>
          <w:numId w:val="39"/>
        </w:numPr>
      </w:pPr>
      <w:r>
        <w:rPr>
          <w:szCs w:val="26"/>
        </w:rPr>
        <w:t>T</w:t>
      </w:r>
      <w:r w:rsidRPr="00D7134F">
        <w:rPr>
          <w:szCs w:val="26"/>
        </w:rPr>
        <w:t xml:space="preserve">he provision of consulting services to any person whose duties </w:t>
      </w:r>
      <w:r>
        <w:rPr>
          <w:szCs w:val="26"/>
        </w:rPr>
        <w:t xml:space="preserve">include </w:t>
      </w:r>
      <w:r w:rsidR="00423CEB">
        <w:rPr>
          <w:szCs w:val="26"/>
        </w:rPr>
        <w:t>energy m</w:t>
      </w:r>
      <w:r>
        <w:rPr>
          <w:szCs w:val="26"/>
        </w:rPr>
        <w:t>arketing.</w:t>
      </w:r>
    </w:p>
    <w:p w14:paraId="0A6612DD" w14:textId="6F5E4E1C" w:rsidR="00B54E06" w:rsidRDefault="002A39A9" w:rsidP="00B54E06">
      <w:pPr>
        <w:pStyle w:val="FERCparanumber"/>
      </w:pPr>
      <w:r>
        <w:t>If</w:t>
      </w:r>
      <w:r w:rsidR="00B54E06">
        <w:t xml:space="preserve"> a Participant wishes to designate a person not described </w:t>
      </w:r>
      <w:r w:rsidR="00B54E06" w:rsidRPr="00D13759">
        <w:t>in Paragraph 3</w:t>
      </w:r>
      <w:r w:rsidR="00D13759" w:rsidRPr="00D13759">
        <w:t>.</w:t>
      </w:r>
      <w:r w:rsidR="003A12A2">
        <w:t>E</w:t>
      </w:r>
      <w:r w:rsidR="00B54E06" w:rsidRPr="00D13759">
        <w:t xml:space="preserve"> above</w:t>
      </w:r>
      <w:r w:rsidR="00423CEB">
        <w:t xml:space="preserve"> as a Reviewing Representative</w:t>
      </w:r>
      <w:r w:rsidR="00B54E06">
        <w:t xml:space="preserve">, the Participant must seek agreement from the Participant providing the </w:t>
      </w:r>
      <w:r w:rsidR="00B54E06" w:rsidRPr="00EF5AAB">
        <w:t>Privileged Material</w:t>
      </w:r>
      <w:r w:rsidR="00EF5AAB">
        <w:t xml:space="preserve"> </w:t>
      </w:r>
      <w:r w:rsidR="00963565">
        <w:t>and/</w:t>
      </w:r>
      <w:r w:rsidR="00EF5AAB">
        <w:t>or CEII</w:t>
      </w:r>
      <w:r w:rsidR="00B54E06">
        <w:t>.  If an agreement is reached, th</w:t>
      </w:r>
      <w:r w:rsidR="00FE1E20">
        <w:t>e designee</w:t>
      </w:r>
      <w:r w:rsidR="00B54E06">
        <w:t xml:space="preserve"> shall be a Reviewing Representative pursuant </w:t>
      </w:r>
      <w:r w:rsidR="00B54E06" w:rsidRPr="00D13759">
        <w:t xml:space="preserve">to </w:t>
      </w:r>
      <w:r w:rsidR="00D13759" w:rsidRPr="00D13759">
        <w:t>Paragraph 3.D</w:t>
      </w:r>
      <w:r w:rsidR="00B54E06" w:rsidRPr="00D13759">
        <w:t xml:space="preserve"> </w:t>
      </w:r>
      <w:r w:rsidR="00FE1E20">
        <w:t>of this Protective Order</w:t>
      </w:r>
      <w:r w:rsidR="00B54E06">
        <w:t xml:space="preserve"> with respect to those materials.  If no agreement is reached, the </w:t>
      </w:r>
      <w:r w:rsidR="00FE1E20">
        <w:t>matter</w:t>
      </w:r>
      <w:r w:rsidR="00B54E06">
        <w:t xml:space="preserve"> must be submitted to the Presiding Judge for resolution.</w:t>
      </w:r>
    </w:p>
    <w:p w14:paraId="08EE69A0" w14:textId="77777777" w:rsidR="00F00887" w:rsidRPr="00DD6133" w:rsidRDefault="00B54E06" w:rsidP="00F00887">
      <w:pPr>
        <w:pStyle w:val="FERCparanumber"/>
      </w:pPr>
      <w:r w:rsidRPr="00DD6133">
        <w:t xml:space="preserve">A Reviewing Representative shall not be permitted to inspect, participate in discussions regarding, or otherwise be permitted access to </w:t>
      </w:r>
      <w:r w:rsidRPr="00A3067A">
        <w:t>Privileged Material</w:t>
      </w:r>
      <w:r w:rsidR="00ED341E">
        <w:t xml:space="preserve"> </w:t>
      </w:r>
      <w:r w:rsidR="00963565">
        <w:t>and/</w:t>
      </w:r>
      <w:r w:rsidR="00ED341E">
        <w:t>or</w:t>
      </w:r>
      <w:r w:rsidR="00EF5AAB">
        <w:t xml:space="preserve"> CEII</w:t>
      </w:r>
      <w:r w:rsidRPr="00DD6133">
        <w:t xml:space="preserve"> pursuant to this Protective Order un</w:t>
      </w:r>
      <w:r w:rsidR="00C24F0A">
        <w:t>til three business days after</w:t>
      </w:r>
      <w:r w:rsidRPr="00DD6133">
        <w:t xml:space="preserve"> that Reviewing Representative </w:t>
      </w:r>
      <w:r w:rsidR="00FE1E20" w:rsidRPr="00DD6133">
        <w:t xml:space="preserve">first </w:t>
      </w:r>
      <w:r w:rsidRPr="00DD6133">
        <w:t>has executed</w:t>
      </w:r>
      <w:r w:rsidR="00C24F0A">
        <w:t xml:space="preserve"> and served</w:t>
      </w:r>
      <w:r w:rsidRPr="00DD6133">
        <w:t xml:space="preserve"> a Non-Disclosure Certificate.</w:t>
      </w:r>
      <w:r w:rsidR="00C24F0A">
        <w:rPr>
          <w:rStyle w:val="FootnoteReference"/>
        </w:rPr>
        <w:footnoteReference w:id="11"/>
      </w:r>
      <w:r w:rsidRPr="00DD6133">
        <w:t xml:space="preserve">  However, if an attorney qualified as a Reviewing Representative has executed</w:t>
      </w:r>
      <w:r w:rsidR="00FE1E20">
        <w:t xml:space="preserve"> </w:t>
      </w:r>
      <w:r w:rsidRPr="00DD6133">
        <w:t xml:space="preserve">a </w:t>
      </w:r>
      <w:r w:rsidR="00FE1E20">
        <w:t>Non-Disclosure C</w:t>
      </w:r>
      <w:r w:rsidRPr="00DD6133">
        <w:t xml:space="preserve">ertificate, </w:t>
      </w:r>
      <w:r w:rsidR="001D1AC9">
        <w:t>any participating</w:t>
      </w:r>
      <w:r w:rsidRPr="00DD6133">
        <w:t xml:space="preserve"> paralegal, secretarial and clerical personnel under the attorney’s instruction, supervision or control need not do so.  Attorneys </w:t>
      </w:r>
      <w:r w:rsidR="00FE1E20">
        <w:t>designated</w:t>
      </w:r>
      <w:r w:rsidRPr="00DD6133">
        <w:t xml:space="preserve"> Reviewing Representatives are responsible for ensuring that persons under their supervision or control comply with this Protective Order</w:t>
      </w:r>
      <w:r w:rsidR="00FE1E20">
        <w:t>,</w:t>
      </w:r>
      <w:r w:rsidRPr="00DD6133">
        <w:t xml:space="preserve"> and must take all reasonable precautions </w:t>
      </w:r>
      <w:r w:rsidR="00FE1E20">
        <w:t>to</w:t>
      </w:r>
      <w:r w:rsidRPr="00DD6133">
        <w:t xml:space="preserve"> ensure that </w:t>
      </w:r>
      <w:r w:rsidRPr="00A3067A">
        <w:t>Privileged Material</w:t>
      </w:r>
      <w:r w:rsidR="00EF5AAB">
        <w:t xml:space="preserve"> and</w:t>
      </w:r>
      <w:r w:rsidR="00963565">
        <w:t>/or</w:t>
      </w:r>
      <w:r w:rsidR="00EF5AAB">
        <w:t xml:space="preserve"> CEII </w:t>
      </w:r>
      <w:r w:rsidRPr="00DD6133">
        <w:t>are not dis</w:t>
      </w:r>
      <w:r w:rsidR="00FE1E20">
        <w:t>closed</w:t>
      </w:r>
      <w:r w:rsidRPr="00DD6133">
        <w:t xml:space="preserve"> to unauthorized persons.</w:t>
      </w:r>
      <w:r w:rsidR="00F00887">
        <w:t xml:space="preserve">  </w:t>
      </w:r>
      <w:r w:rsidR="00F00887" w:rsidRPr="00DD6133">
        <w:t>All executed Non-Disclosure Certificates must be served on all Participants on the official service list</w:t>
      </w:r>
      <w:r w:rsidR="001D1AC9">
        <w:t xml:space="preserve"> </w:t>
      </w:r>
      <w:r w:rsidR="001D1AC9" w:rsidRPr="00DD6133">
        <w:t>maintained by the Secretary of the Commission</w:t>
      </w:r>
      <w:r w:rsidR="00F00887" w:rsidRPr="00DD6133">
        <w:t xml:space="preserve"> for the proceeding.</w:t>
      </w:r>
    </w:p>
    <w:p w14:paraId="3D56E196" w14:textId="77777777" w:rsidR="00B54E06" w:rsidRDefault="00B54E06" w:rsidP="00B54E06">
      <w:pPr>
        <w:pStyle w:val="FERCparanumber"/>
      </w:pPr>
      <w:r w:rsidRPr="008E1F17">
        <w:rPr>
          <w:szCs w:val="26"/>
        </w:rPr>
        <w:t xml:space="preserve">Any Reviewing Representative may disclose </w:t>
      </w:r>
      <w:r w:rsidRPr="00A3067A">
        <w:rPr>
          <w:szCs w:val="26"/>
        </w:rPr>
        <w:t>Privileged Material</w:t>
      </w:r>
      <w:r w:rsidR="00ED341E">
        <w:rPr>
          <w:szCs w:val="26"/>
        </w:rPr>
        <w:t xml:space="preserve"> </w:t>
      </w:r>
      <w:r w:rsidR="00963565">
        <w:rPr>
          <w:szCs w:val="26"/>
        </w:rPr>
        <w:t>and/</w:t>
      </w:r>
      <w:r w:rsidR="00ED341E">
        <w:rPr>
          <w:szCs w:val="26"/>
        </w:rPr>
        <w:t>or CEII</w:t>
      </w:r>
      <w:r w:rsidRPr="008E1F17">
        <w:rPr>
          <w:szCs w:val="26"/>
        </w:rPr>
        <w:t xml:space="preserve"> to any other Reviewing Representative as long as </w:t>
      </w:r>
      <w:r w:rsidR="00FE1E20">
        <w:rPr>
          <w:szCs w:val="26"/>
        </w:rPr>
        <w:t>both</w:t>
      </w:r>
      <w:r w:rsidRPr="008E1F17">
        <w:rPr>
          <w:szCs w:val="26"/>
        </w:rPr>
        <w:t xml:space="preserve"> Reviewing Representative</w:t>
      </w:r>
      <w:r w:rsidR="00FE1E20">
        <w:rPr>
          <w:szCs w:val="26"/>
        </w:rPr>
        <w:t>s</w:t>
      </w:r>
      <w:r w:rsidRPr="008E1F17">
        <w:rPr>
          <w:szCs w:val="26"/>
        </w:rPr>
        <w:t xml:space="preserve"> have executed a Non-Disclosure Certificate.  In the event any Reviewing Representative to whom </w:t>
      </w:r>
      <w:r w:rsidRPr="00A3067A">
        <w:rPr>
          <w:szCs w:val="26"/>
        </w:rPr>
        <w:t>Privileged Material</w:t>
      </w:r>
      <w:r w:rsidR="00ED341E">
        <w:rPr>
          <w:szCs w:val="26"/>
        </w:rPr>
        <w:t xml:space="preserve"> </w:t>
      </w:r>
      <w:r w:rsidR="00963565">
        <w:rPr>
          <w:szCs w:val="26"/>
        </w:rPr>
        <w:t>and/</w:t>
      </w:r>
      <w:r w:rsidR="00ED341E">
        <w:rPr>
          <w:szCs w:val="26"/>
        </w:rPr>
        <w:t>or CEII</w:t>
      </w:r>
      <w:r w:rsidRPr="008E1F17">
        <w:rPr>
          <w:szCs w:val="26"/>
        </w:rPr>
        <w:t xml:space="preserve"> are disclos</w:t>
      </w:r>
      <w:r>
        <w:rPr>
          <w:szCs w:val="26"/>
        </w:rPr>
        <w:t xml:space="preserve">ed ceases to </w:t>
      </w:r>
      <w:r w:rsidR="00FE1E20">
        <w:rPr>
          <w:szCs w:val="26"/>
        </w:rPr>
        <w:t>participate</w:t>
      </w:r>
      <w:r>
        <w:rPr>
          <w:szCs w:val="26"/>
        </w:rPr>
        <w:t xml:space="preserve"> in this proceeding, or becomes</w:t>
      </w:r>
      <w:r w:rsidRPr="008E1F17">
        <w:rPr>
          <w:szCs w:val="26"/>
        </w:rPr>
        <w:t xml:space="preserve"> employed or retained for a position </w:t>
      </w:r>
      <w:r>
        <w:rPr>
          <w:szCs w:val="26"/>
        </w:rPr>
        <w:t xml:space="preserve">that renders him or her </w:t>
      </w:r>
      <w:r w:rsidR="001D1AC9">
        <w:rPr>
          <w:szCs w:val="26"/>
        </w:rPr>
        <w:t>in</w:t>
      </w:r>
      <w:r>
        <w:rPr>
          <w:szCs w:val="26"/>
        </w:rPr>
        <w:t>eligible</w:t>
      </w:r>
      <w:r w:rsidRPr="00B36E89">
        <w:rPr>
          <w:szCs w:val="26"/>
        </w:rPr>
        <w:t xml:space="preserve"> to be a Reviewing Representative </w:t>
      </w:r>
      <w:r w:rsidRPr="00D13759">
        <w:rPr>
          <w:szCs w:val="26"/>
        </w:rPr>
        <w:t xml:space="preserve">under </w:t>
      </w:r>
      <w:r w:rsidR="00D13759" w:rsidRPr="00D13759">
        <w:rPr>
          <w:szCs w:val="26"/>
        </w:rPr>
        <w:t>Paragraph 3.D</w:t>
      </w:r>
      <w:r w:rsidR="00FE1E20">
        <w:rPr>
          <w:szCs w:val="26"/>
        </w:rPr>
        <w:t xml:space="preserve"> of this Protective Order</w:t>
      </w:r>
      <w:r w:rsidRPr="00B36E89">
        <w:rPr>
          <w:szCs w:val="26"/>
        </w:rPr>
        <w:t xml:space="preserve">, access to </w:t>
      </w:r>
      <w:r w:rsidR="00ED341E">
        <w:rPr>
          <w:szCs w:val="26"/>
        </w:rPr>
        <w:t>such materials</w:t>
      </w:r>
      <w:r w:rsidRPr="00B36E89">
        <w:rPr>
          <w:szCs w:val="26"/>
        </w:rPr>
        <w:t xml:space="preserve"> by that person shall be terminated.  Even if no longer engaged in this proceeding, every person who has executed a Non-Disclosure Certificate shall continue to be bound by the provisions of this Protective Order and the</w:t>
      </w:r>
      <w:r>
        <w:rPr>
          <w:szCs w:val="26"/>
        </w:rPr>
        <w:t xml:space="preserve"> Non-Disclosure Certificate</w:t>
      </w:r>
      <w:r w:rsidR="00FE1E20">
        <w:rPr>
          <w:szCs w:val="26"/>
        </w:rPr>
        <w:t xml:space="preserve"> for as long as the Protective Order is in effect</w:t>
      </w:r>
      <w:r w:rsidRPr="00B36E89">
        <w:rPr>
          <w:szCs w:val="26"/>
        </w:rPr>
        <w:t>.</w:t>
      </w:r>
      <w:r w:rsidR="00D14AE0">
        <w:rPr>
          <w:rStyle w:val="FootnoteReference"/>
        </w:rPr>
        <w:footnoteReference w:id="12"/>
      </w:r>
    </w:p>
    <w:p w14:paraId="491915C0" w14:textId="77777777" w:rsidR="00B54E06" w:rsidRDefault="00B54E06" w:rsidP="00B54E06">
      <w:pPr>
        <w:pStyle w:val="FERCparanumber"/>
      </w:pPr>
      <w:r w:rsidRPr="00560228">
        <w:t>All Privileged Material</w:t>
      </w:r>
      <w:r w:rsidR="00A3067A">
        <w:t xml:space="preserve"> and</w:t>
      </w:r>
      <w:r w:rsidR="00963565">
        <w:t>/or</w:t>
      </w:r>
      <w:r w:rsidR="00A3067A">
        <w:t xml:space="preserve"> CEII</w:t>
      </w:r>
      <w:r>
        <w:t xml:space="preserve"> in this proceeding filed with the Commission, submitted to the Presiding Judge, or submitted to any Commission personnel, must comply with the Commission’s </w:t>
      </w:r>
      <w:r w:rsidRPr="00222831">
        <w:rPr>
          <w:i/>
        </w:rPr>
        <w:t xml:space="preserve">Notice of Document Labelling Guidance for Documents Submitted </w:t>
      </w:r>
      <w:r w:rsidR="003A12A2">
        <w:rPr>
          <w:i/>
        </w:rPr>
        <w:t xml:space="preserve">to </w:t>
      </w:r>
      <w:r w:rsidRPr="00222831">
        <w:rPr>
          <w:i/>
        </w:rPr>
        <w:t>or Filed with the Commission or Commission Staff</w:t>
      </w:r>
      <w:r>
        <w:t>.</w:t>
      </w:r>
      <w:r>
        <w:rPr>
          <w:rStyle w:val="FootnoteReference"/>
        </w:rPr>
        <w:footnoteReference w:id="13"/>
      </w:r>
      <w:r>
        <w:t xml:space="preserve">  Consistent with those requirements:</w:t>
      </w:r>
    </w:p>
    <w:p w14:paraId="626453EB" w14:textId="77777777" w:rsidR="00B54E06" w:rsidRPr="00A3067A" w:rsidRDefault="00A3067A" w:rsidP="00B54E06">
      <w:pPr>
        <w:pStyle w:val="FERCparanumber"/>
        <w:numPr>
          <w:ilvl w:val="1"/>
          <w:numId w:val="39"/>
        </w:numPr>
      </w:pPr>
      <w:r>
        <w:t xml:space="preserve">Documents that contain </w:t>
      </w:r>
      <w:r w:rsidR="001956BA">
        <w:t>Privileged Material</w:t>
      </w:r>
      <w:r w:rsidR="00B54E06">
        <w:t xml:space="preserve"> must inclu</w:t>
      </w:r>
      <w:r w:rsidR="00EE5C9B">
        <w:t>de</w:t>
      </w:r>
      <w:r w:rsidR="00B54E06">
        <w:t xml:space="preserve"> a top center header on each page of the document</w:t>
      </w:r>
      <w:r w:rsidR="00EE5C9B">
        <w:t xml:space="preserve"> with</w:t>
      </w:r>
      <w:r w:rsidR="00B54E06">
        <w:t xml:space="preserve"> the following text: </w:t>
      </w:r>
      <w:r w:rsidR="00B54E06" w:rsidRPr="009A2422">
        <w:rPr>
          <w:szCs w:val="26"/>
        </w:rPr>
        <w:t>CUI//PRIV.</w:t>
      </w:r>
      <w:r w:rsidR="00270484">
        <w:rPr>
          <w:rStyle w:val="FootnoteReference"/>
        </w:rPr>
        <w:footnoteReference w:id="14"/>
      </w:r>
      <w:r w:rsidR="00C24F0A">
        <w:rPr>
          <w:szCs w:val="26"/>
        </w:rPr>
        <w:t xml:space="preserve">  Any corresponding electronic files must also include this text in the file name</w:t>
      </w:r>
      <w:r w:rsidR="00870495">
        <w:rPr>
          <w:szCs w:val="26"/>
        </w:rPr>
        <w:t>.</w:t>
      </w:r>
    </w:p>
    <w:p w14:paraId="3DF45129" w14:textId="77777777" w:rsidR="00A3067A" w:rsidRPr="009A2422" w:rsidRDefault="00A3067A" w:rsidP="00B54E06">
      <w:pPr>
        <w:pStyle w:val="FERCparanumber"/>
        <w:numPr>
          <w:ilvl w:val="1"/>
          <w:numId w:val="39"/>
        </w:numPr>
      </w:pPr>
      <w:r>
        <w:t xml:space="preserve">Documents that contain CEII must include a top center header on each page of the document with the following text: </w:t>
      </w:r>
      <w:r>
        <w:rPr>
          <w:szCs w:val="26"/>
        </w:rPr>
        <w:t>CUI//CEII.</w:t>
      </w:r>
      <w:r w:rsidR="00C24F0A">
        <w:rPr>
          <w:szCs w:val="26"/>
        </w:rPr>
        <w:t xml:space="preserve">  Any corresponding electronic files must also include this text in the file name.</w:t>
      </w:r>
    </w:p>
    <w:p w14:paraId="60DA7639" w14:textId="77777777" w:rsidR="007E54C3" w:rsidRPr="009A2422" w:rsidRDefault="00B54E06" w:rsidP="007E3770">
      <w:pPr>
        <w:pStyle w:val="FERCparanumber"/>
        <w:numPr>
          <w:ilvl w:val="1"/>
          <w:numId w:val="39"/>
        </w:numPr>
      </w:pPr>
      <w:r>
        <w:rPr>
          <w:szCs w:val="26"/>
        </w:rPr>
        <w:t>Documents that</w:t>
      </w:r>
      <w:r w:rsidR="00A3067A">
        <w:rPr>
          <w:szCs w:val="26"/>
        </w:rPr>
        <w:t xml:space="preserve"> contain both Privilege</w:t>
      </w:r>
      <w:r w:rsidR="001956BA">
        <w:rPr>
          <w:szCs w:val="26"/>
        </w:rPr>
        <w:t>d Material</w:t>
      </w:r>
      <w:r w:rsidR="00E0118F">
        <w:rPr>
          <w:szCs w:val="26"/>
        </w:rPr>
        <w:t xml:space="preserve"> and CEII</w:t>
      </w:r>
      <w:r>
        <w:rPr>
          <w:szCs w:val="26"/>
        </w:rPr>
        <w:t xml:space="preserve"> must i</w:t>
      </w:r>
      <w:r w:rsidR="00EE5C9B">
        <w:rPr>
          <w:szCs w:val="26"/>
        </w:rPr>
        <w:t>nclude</w:t>
      </w:r>
      <w:r>
        <w:rPr>
          <w:szCs w:val="26"/>
        </w:rPr>
        <w:t xml:space="preserve"> a top center header on each page of the document</w:t>
      </w:r>
      <w:r w:rsidR="00EE5C9B">
        <w:rPr>
          <w:szCs w:val="26"/>
        </w:rPr>
        <w:t xml:space="preserve"> with</w:t>
      </w:r>
      <w:r>
        <w:rPr>
          <w:szCs w:val="26"/>
        </w:rPr>
        <w:t xml:space="preserve"> the following text: CUI//CEII/PRIV.</w:t>
      </w:r>
      <w:r w:rsidR="00C24F0A">
        <w:rPr>
          <w:szCs w:val="26"/>
        </w:rPr>
        <w:t xml:space="preserve">  Any corresponding electronic files must also include this text in the file name.</w:t>
      </w:r>
    </w:p>
    <w:p w14:paraId="37F64ADD" w14:textId="77777777" w:rsidR="00B54E06" w:rsidRPr="00564FDB" w:rsidRDefault="00B54E06" w:rsidP="00B54E06">
      <w:pPr>
        <w:pStyle w:val="FERCparanumber"/>
        <w:numPr>
          <w:ilvl w:val="1"/>
          <w:numId w:val="39"/>
        </w:numPr>
      </w:pPr>
      <w:r>
        <w:rPr>
          <w:szCs w:val="26"/>
        </w:rPr>
        <w:t>The specific</w:t>
      </w:r>
      <w:r w:rsidR="00A3067A">
        <w:rPr>
          <w:szCs w:val="26"/>
        </w:rPr>
        <w:t xml:space="preserve"> content on each page of the document that constitutes</w:t>
      </w:r>
      <w:r>
        <w:rPr>
          <w:szCs w:val="26"/>
        </w:rPr>
        <w:t xml:space="preserve"> </w:t>
      </w:r>
      <w:r w:rsidR="00A3067A">
        <w:rPr>
          <w:szCs w:val="26"/>
        </w:rPr>
        <w:t>P</w:t>
      </w:r>
      <w:r>
        <w:rPr>
          <w:szCs w:val="26"/>
        </w:rPr>
        <w:t>rivileged</w:t>
      </w:r>
      <w:r w:rsidR="00A3067A">
        <w:rPr>
          <w:szCs w:val="26"/>
        </w:rPr>
        <w:t xml:space="preserve"> Material</w:t>
      </w:r>
      <w:r>
        <w:rPr>
          <w:szCs w:val="26"/>
        </w:rPr>
        <w:t xml:space="preserve"> </w:t>
      </w:r>
      <w:r w:rsidR="00E0118F">
        <w:rPr>
          <w:szCs w:val="26"/>
        </w:rPr>
        <w:t>and/</w:t>
      </w:r>
      <w:r>
        <w:rPr>
          <w:szCs w:val="26"/>
        </w:rPr>
        <w:t>or C</w:t>
      </w:r>
      <w:r w:rsidR="00A3067A">
        <w:rPr>
          <w:szCs w:val="26"/>
        </w:rPr>
        <w:t>EII</w:t>
      </w:r>
      <w:r>
        <w:rPr>
          <w:szCs w:val="26"/>
        </w:rPr>
        <w:t xml:space="preserve"> must also be clearly identified</w:t>
      </w:r>
      <w:r w:rsidR="00E0118F">
        <w:rPr>
          <w:szCs w:val="26"/>
        </w:rPr>
        <w:t>.  For example,</w:t>
      </w:r>
      <w:r w:rsidR="00B12A88">
        <w:rPr>
          <w:szCs w:val="26"/>
        </w:rPr>
        <w:t xml:space="preserve"> lines or individual words or numbers</w:t>
      </w:r>
      <w:r w:rsidR="00E0118F">
        <w:rPr>
          <w:szCs w:val="26"/>
        </w:rPr>
        <w:t xml:space="preserve"> that </w:t>
      </w:r>
      <w:r w:rsidR="00E173B4">
        <w:rPr>
          <w:szCs w:val="26"/>
        </w:rPr>
        <w:t>include</w:t>
      </w:r>
      <w:r w:rsidR="00E0118F">
        <w:rPr>
          <w:szCs w:val="26"/>
        </w:rPr>
        <w:t xml:space="preserve"> both Privi</w:t>
      </w:r>
      <w:r w:rsidR="001956BA">
        <w:rPr>
          <w:szCs w:val="26"/>
        </w:rPr>
        <w:t>leged Material</w:t>
      </w:r>
      <w:r w:rsidR="00E0118F">
        <w:rPr>
          <w:szCs w:val="26"/>
        </w:rPr>
        <w:t xml:space="preserve"> and CEII</w:t>
      </w:r>
      <w:r w:rsidR="00D14AE0">
        <w:rPr>
          <w:szCs w:val="26"/>
        </w:rPr>
        <w:t xml:space="preserve"> shall be prefaced and end with</w:t>
      </w:r>
      <w:r w:rsidR="00F954E0">
        <w:rPr>
          <w:szCs w:val="26"/>
        </w:rPr>
        <w:t xml:space="preserve"> “</w:t>
      </w:r>
      <w:r w:rsidR="00D14AE0">
        <w:rPr>
          <w:szCs w:val="26"/>
        </w:rPr>
        <w:t xml:space="preserve">BEGIN </w:t>
      </w:r>
      <w:r w:rsidR="00F954E0">
        <w:rPr>
          <w:szCs w:val="26"/>
        </w:rPr>
        <w:t>CUI/</w:t>
      </w:r>
      <w:r w:rsidR="00D836D6">
        <w:rPr>
          <w:szCs w:val="26"/>
        </w:rPr>
        <w:t>/</w:t>
      </w:r>
      <w:r w:rsidR="00E0118F">
        <w:rPr>
          <w:szCs w:val="26"/>
        </w:rPr>
        <w:t>CEII</w:t>
      </w:r>
      <w:r w:rsidR="00F954E0">
        <w:rPr>
          <w:szCs w:val="26"/>
        </w:rPr>
        <w:t>/</w:t>
      </w:r>
      <w:r w:rsidR="00E0118F">
        <w:rPr>
          <w:szCs w:val="26"/>
        </w:rPr>
        <w:t>PRIV</w:t>
      </w:r>
      <w:r w:rsidR="00F954E0">
        <w:rPr>
          <w:szCs w:val="26"/>
        </w:rPr>
        <w:t xml:space="preserve">” and </w:t>
      </w:r>
      <w:r w:rsidR="00D14AE0">
        <w:rPr>
          <w:szCs w:val="26"/>
        </w:rPr>
        <w:t>“</w:t>
      </w:r>
      <w:r w:rsidR="00F954E0">
        <w:rPr>
          <w:szCs w:val="26"/>
        </w:rPr>
        <w:t>END CUI/</w:t>
      </w:r>
      <w:r w:rsidR="00D836D6">
        <w:rPr>
          <w:szCs w:val="26"/>
        </w:rPr>
        <w:t>/</w:t>
      </w:r>
      <w:r w:rsidR="00E0118F">
        <w:rPr>
          <w:szCs w:val="26"/>
        </w:rPr>
        <w:t>CEII</w:t>
      </w:r>
      <w:r w:rsidR="00F954E0">
        <w:rPr>
          <w:szCs w:val="26"/>
        </w:rPr>
        <w:t>/</w:t>
      </w:r>
      <w:r w:rsidR="00E0118F">
        <w:rPr>
          <w:szCs w:val="26"/>
        </w:rPr>
        <w:t>PRIV</w:t>
      </w:r>
      <w:r w:rsidR="00F954E0">
        <w:rPr>
          <w:szCs w:val="26"/>
        </w:rPr>
        <w:t>”.</w:t>
      </w:r>
      <w:r>
        <w:rPr>
          <w:szCs w:val="26"/>
        </w:rPr>
        <w:t xml:space="preserve"> </w:t>
      </w:r>
    </w:p>
    <w:p w14:paraId="484C12A9" w14:textId="77777777" w:rsidR="006E7E8D" w:rsidRPr="009A13DA" w:rsidRDefault="006E7E8D" w:rsidP="006E7E8D">
      <w:pPr>
        <w:pStyle w:val="FERCparanumber"/>
      </w:pPr>
      <w:r w:rsidRPr="009A13DA">
        <w:rPr>
          <w:szCs w:val="26"/>
        </w:rPr>
        <w:t>If any Participant desires to include, utilize</w:t>
      </w:r>
      <w:r>
        <w:rPr>
          <w:szCs w:val="26"/>
        </w:rPr>
        <w:t>,</w:t>
      </w:r>
      <w:r w:rsidRPr="009A13DA">
        <w:rPr>
          <w:szCs w:val="26"/>
        </w:rPr>
        <w:t xml:space="preserve"> or refer </w:t>
      </w:r>
      <w:r w:rsidRPr="0087330E">
        <w:rPr>
          <w:szCs w:val="26"/>
        </w:rPr>
        <w:t>to Privileged Material</w:t>
      </w:r>
      <w:r w:rsidRPr="009A13DA">
        <w:rPr>
          <w:szCs w:val="26"/>
        </w:rPr>
        <w:t xml:space="preserve"> or information derived </w:t>
      </w:r>
      <w:r w:rsidRPr="0087330E">
        <w:rPr>
          <w:szCs w:val="26"/>
        </w:rPr>
        <w:t xml:space="preserve">from </w:t>
      </w:r>
      <w:r w:rsidR="00F954E0" w:rsidRPr="0087330E">
        <w:rPr>
          <w:szCs w:val="26"/>
        </w:rPr>
        <w:t>Privileged Material</w:t>
      </w:r>
      <w:r w:rsidR="00F954E0">
        <w:rPr>
          <w:szCs w:val="26"/>
        </w:rPr>
        <w:t xml:space="preserve"> </w:t>
      </w:r>
      <w:r w:rsidRPr="009A13DA">
        <w:rPr>
          <w:szCs w:val="26"/>
        </w:rPr>
        <w:t xml:space="preserve">in testimony or </w:t>
      </w:r>
      <w:r w:rsidR="00F954E0">
        <w:rPr>
          <w:szCs w:val="26"/>
        </w:rPr>
        <w:t xml:space="preserve">other </w:t>
      </w:r>
      <w:r w:rsidRPr="009A13DA">
        <w:rPr>
          <w:szCs w:val="26"/>
        </w:rPr>
        <w:t>exhi</w:t>
      </w:r>
      <w:r>
        <w:rPr>
          <w:szCs w:val="26"/>
        </w:rPr>
        <w:t>bits during the hearing in this proceeding</w:t>
      </w:r>
      <w:r w:rsidRPr="009A13DA">
        <w:rPr>
          <w:szCs w:val="26"/>
        </w:rPr>
        <w:t xml:space="preserve"> in a manner that might require disclosure of such </w:t>
      </w:r>
      <w:r>
        <w:rPr>
          <w:szCs w:val="26"/>
        </w:rPr>
        <w:t>material</w:t>
      </w:r>
      <w:r w:rsidR="00F954E0">
        <w:rPr>
          <w:szCs w:val="26"/>
        </w:rPr>
        <w:t>s</w:t>
      </w:r>
      <w:r>
        <w:rPr>
          <w:szCs w:val="26"/>
        </w:rPr>
        <w:t xml:space="preserve"> to persons other than Reviewing R</w:t>
      </w:r>
      <w:r w:rsidRPr="009A13DA">
        <w:rPr>
          <w:szCs w:val="26"/>
        </w:rPr>
        <w:t>eprese</w:t>
      </w:r>
      <w:r>
        <w:rPr>
          <w:szCs w:val="26"/>
        </w:rPr>
        <w:t xml:space="preserve">ntatives, </w:t>
      </w:r>
      <w:r w:rsidR="00F954E0">
        <w:rPr>
          <w:szCs w:val="26"/>
        </w:rPr>
        <w:t>that</w:t>
      </w:r>
      <w:r>
        <w:rPr>
          <w:szCs w:val="26"/>
        </w:rPr>
        <w:t xml:space="preserve"> Participant </w:t>
      </w:r>
      <w:r w:rsidRPr="009A13DA">
        <w:rPr>
          <w:szCs w:val="26"/>
        </w:rPr>
        <w:t xml:space="preserve">first </w:t>
      </w:r>
      <w:r w:rsidR="00F954E0">
        <w:rPr>
          <w:szCs w:val="26"/>
        </w:rPr>
        <w:t>must</w:t>
      </w:r>
      <w:r w:rsidR="00F954E0" w:rsidRPr="009A13DA">
        <w:rPr>
          <w:szCs w:val="26"/>
        </w:rPr>
        <w:t xml:space="preserve"> </w:t>
      </w:r>
      <w:r w:rsidRPr="009A13DA">
        <w:rPr>
          <w:szCs w:val="26"/>
        </w:rPr>
        <w:t>notify both counsel for the disclosing Participant and the Presiding Judge</w:t>
      </w:r>
      <w:r w:rsidR="00ED3F5B">
        <w:rPr>
          <w:szCs w:val="26"/>
        </w:rPr>
        <w:t>,</w:t>
      </w:r>
      <w:r w:rsidRPr="009A13DA">
        <w:rPr>
          <w:szCs w:val="26"/>
        </w:rPr>
        <w:t xml:space="preserve"> </w:t>
      </w:r>
      <w:r>
        <w:rPr>
          <w:szCs w:val="26"/>
        </w:rPr>
        <w:t xml:space="preserve">and identify </w:t>
      </w:r>
      <w:r w:rsidR="00F954E0">
        <w:rPr>
          <w:szCs w:val="26"/>
        </w:rPr>
        <w:t>all such</w:t>
      </w:r>
      <w:r>
        <w:rPr>
          <w:szCs w:val="26"/>
        </w:rPr>
        <w:t xml:space="preserve"> </w:t>
      </w:r>
      <w:r w:rsidRPr="0087330E">
        <w:rPr>
          <w:szCs w:val="26"/>
        </w:rPr>
        <w:t>Privileged Material.</w:t>
      </w:r>
      <w:r>
        <w:rPr>
          <w:szCs w:val="26"/>
        </w:rPr>
        <w:t xml:space="preserve">  </w:t>
      </w:r>
      <w:r w:rsidRPr="00A32970">
        <w:rPr>
          <w:szCs w:val="26"/>
        </w:rPr>
        <w:t xml:space="preserve">Thereafter, use of </w:t>
      </w:r>
      <w:r w:rsidRPr="0087330E">
        <w:rPr>
          <w:szCs w:val="26"/>
        </w:rPr>
        <w:t>such Privileged Material</w:t>
      </w:r>
      <w:r w:rsidRPr="00A32970">
        <w:rPr>
          <w:szCs w:val="26"/>
        </w:rPr>
        <w:t xml:space="preserve"> will be governed by procedures determined by the Presiding Judge.</w:t>
      </w:r>
    </w:p>
    <w:p w14:paraId="2974AED8" w14:textId="77777777" w:rsidR="006E7E8D" w:rsidRDefault="006E7E8D" w:rsidP="006E7E8D">
      <w:pPr>
        <w:pStyle w:val="FERCparanumber"/>
      </w:pPr>
      <w:r>
        <w:t xml:space="preserve">Nothing in this Protective Order shall be construed as precluding any Participant from objecting to the </w:t>
      </w:r>
      <w:r w:rsidR="00F954E0">
        <w:t xml:space="preserve">production or </w:t>
      </w:r>
      <w:r>
        <w:t xml:space="preserve">use </w:t>
      </w:r>
      <w:r w:rsidRPr="0087330E">
        <w:t>of Privileged Material</w:t>
      </w:r>
      <w:r w:rsidR="00A229B0">
        <w:t xml:space="preserve"> and/or CEII</w:t>
      </w:r>
      <w:r>
        <w:t xml:space="preserve"> on any </w:t>
      </w:r>
      <w:r w:rsidR="00F954E0">
        <w:t>appropriate</w:t>
      </w:r>
      <w:r>
        <w:t xml:space="preserve"> ground.</w:t>
      </w:r>
    </w:p>
    <w:p w14:paraId="7C6458F3" w14:textId="77777777" w:rsidR="006E7E8D" w:rsidRPr="009A13DA" w:rsidRDefault="006E7E8D" w:rsidP="006E7E8D">
      <w:pPr>
        <w:pStyle w:val="FERCparanumber"/>
      </w:pPr>
      <w:r w:rsidRPr="009A13DA">
        <w:rPr>
          <w:szCs w:val="26"/>
        </w:rPr>
        <w:t>Nothing in this Protective Order shall preclude any Participant from requesting the Presiding Judge</w:t>
      </w:r>
      <w:r w:rsidR="00F954E0">
        <w:rPr>
          <w:szCs w:val="26"/>
        </w:rPr>
        <w:t xml:space="preserve"> </w:t>
      </w:r>
      <w:r w:rsidR="00ED3F5B">
        <w:rPr>
          <w:szCs w:val="26"/>
        </w:rPr>
        <w:t>(</w:t>
      </w:r>
      <w:r w:rsidR="00F954E0">
        <w:rPr>
          <w:szCs w:val="26"/>
        </w:rPr>
        <w:t>or</w:t>
      </w:r>
      <w:r w:rsidRPr="009A13DA">
        <w:rPr>
          <w:szCs w:val="26"/>
        </w:rPr>
        <w:t xml:space="preserve"> the Chief Judge</w:t>
      </w:r>
      <w:r w:rsidR="00F954E0">
        <w:rPr>
          <w:szCs w:val="26"/>
        </w:rPr>
        <w:t xml:space="preserve"> in the Presiding Judge’s absence</w:t>
      </w:r>
      <w:r w:rsidR="007B1A38">
        <w:rPr>
          <w:szCs w:val="26"/>
        </w:rPr>
        <w:t xml:space="preserve"> or where no presiding judge is designated</w:t>
      </w:r>
      <w:r w:rsidR="00ED3F5B">
        <w:rPr>
          <w:szCs w:val="26"/>
        </w:rPr>
        <w:t>)</w:t>
      </w:r>
      <w:r w:rsidRPr="009A13DA">
        <w:rPr>
          <w:szCs w:val="26"/>
        </w:rPr>
        <w:t xml:space="preserve">, the Commission, or any other body having appropriate authority, to find this Protective Order should not apply to all or any materials previously </w:t>
      </w:r>
      <w:r w:rsidRPr="0087330E">
        <w:rPr>
          <w:szCs w:val="26"/>
        </w:rPr>
        <w:t>designated Privileged Material pursuant</w:t>
      </w:r>
      <w:r w:rsidRPr="009A13DA">
        <w:rPr>
          <w:szCs w:val="26"/>
        </w:rPr>
        <w:t xml:space="preserve"> to this Protective</w:t>
      </w:r>
      <w:r>
        <w:rPr>
          <w:szCs w:val="26"/>
        </w:rPr>
        <w:t xml:space="preserve"> Order.  The Presiding Judge</w:t>
      </w:r>
      <w:r w:rsidR="00F954E0">
        <w:rPr>
          <w:szCs w:val="26"/>
        </w:rPr>
        <w:t xml:space="preserve"> </w:t>
      </w:r>
      <w:r w:rsidR="00ED3F5B">
        <w:rPr>
          <w:szCs w:val="26"/>
        </w:rPr>
        <w:t>(</w:t>
      </w:r>
      <w:r w:rsidR="00F954E0">
        <w:rPr>
          <w:szCs w:val="26"/>
        </w:rPr>
        <w:t>or</w:t>
      </w:r>
      <w:r>
        <w:rPr>
          <w:szCs w:val="26"/>
        </w:rPr>
        <w:t xml:space="preserve"> the Chief Judge</w:t>
      </w:r>
      <w:r w:rsidR="00F954E0">
        <w:rPr>
          <w:szCs w:val="26"/>
        </w:rPr>
        <w:t xml:space="preserve"> in </w:t>
      </w:r>
      <w:r w:rsidR="003A12A2">
        <w:rPr>
          <w:szCs w:val="26"/>
        </w:rPr>
        <w:t xml:space="preserve">the Presiding Judge’s </w:t>
      </w:r>
      <w:r w:rsidR="00F954E0">
        <w:rPr>
          <w:szCs w:val="26"/>
        </w:rPr>
        <w:t>absence</w:t>
      </w:r>
      <w:r w:rsidR="007B1A38">
        <w:rPr>
          <w:szCs w:val="26"/>
        </w:rPr>
        <w:t xml:space="preserve"> or where no presiding judge is designated</w:t>
      </w:r>
      <w:r w:rsidR="00ED3F5B">
        <w:rPr>
          <w:szCs w:val="26"/>
        </w:rPr>
        <w:t>)</w:t>
      </w:r>
      <w:r>
        <w:rPr>
          <w:szCs w:val="26"/>
        </w:rPr>
        <w:t xml:space="preserve">, </w:t>
      </w:r>
      <w:r w:rsidRPr="009A13DA">
        <w:rPr>
          <w:szCs w:val="26"/>
        </w:rPr>
        <w:t>the Commission</w:t>
      </w:r>
      <w:r w:rsidR="003A12A2" w:rsidRPr="009A13DA">
        <w:rPr>
          <w:szCs w:val="26"/>
        </w:rPr>
        <w:t>, or any other body having appropriate authority</w:t>
      </w:r>
      <w:r w:rsidR="003A12A2">
        <w:rPr>
          <w:szCs w:val="26"/>
        </w:rPr>
        <w:t xml:space="preserve"> </w:t>
      </w:r>
      <w:r w:rsidRPr="009A13DA">
        <w:rPr>
          <w:szCs w:val="26"/>
        </w:rPr>
        <w:t>may alter or amend this Protective Order as circumstances warrant at any time during the course of this proceeding.</w:t>
      </w:r>
    </w:p>
    <w:p w14:paraId="30B5633B" w14:textId="77777777" w:rsidR="006E7E8D" w:rsidRDefault="006E7E8D" w:rsidP="006E7E8D">
      <w:pPr>
        <w:pStyle w:val="FERCparanumber"/>
      </w:pPr>
      <w:r>
        <w:t>Each Participant governed by this Protective Order has the right to seek changes in it as appropriate from the Presiding Judge</w:t>
      </w:r>
      <w:r w:rsidR="002E2307">
        <w:t xml:space="preserve"> </w:t>
      </w:r>
      <w:r w:rsidR="00ED3F5B">
        <w:t>(</w:t>
      </w:r>
      <w:r w:rsidR="002E2307">
        <w:t>or</w:t>
      </w:r>
      <w:r>
        <w:t xml:space="preserve"> the Chief Judge</w:t>
      </w:r>
      <w:r w:rsidR="002E2307">
        <w:t xml:space="preserve"> in the Presiding Judge’s absence</w:t>
      </w:r>
      <w:r w:rsidR="003A12A2" w:rsidRPr="003A12A2">
        <w:rPr>
          <w:szCs w:val="26"/>
        </w:rPr>
        <w:t xml:space="preserve"> </w:t>
      </w:r>
      <w:r w:rsidR="003A12A2">
        <w:rPr>
          <w:szCs w:val="26"/>
        </w:rPr>
        <w:t>or where no presiding judge is designated</w:t>
      </w:r>
      <w:r w:rsidR="00ED3F5B">
        <w:t>)</w:t>
      </w:r>
      <w:r>
        <w:t>, the Commission</w:t>
      </w:r>
      <w:r w:rsidR="003A12A2" w:rsidRPr="009A13DA">
        <w:rPr>
          <w:szCs w:val="26"/>
        </w:rPr>
        <w:t>, or any other body having appropriate authority</w:t>
      </w:r>
      <w:r>
        <w:t>.</w:t>
      </w:r>
    </w:p>
    <w:p w14:paraId="39AC9923" w14:textId="77777777" w:rsidR="00F00887" w:rsidRDefault="00F00887" w:rsidP="00F00887">
      <w:pPr>
        <w:pStyle w:val="FERCparanumber"/>
      </w:pPr>
      <w:r>
        <w:t xml:space="preserve">Subject </w:t>
      </w:r>
      <w:r w:rsidRPr="00D13759">
        <w:t>to Paragraph 18,</w:t>
      </w:r>
      <w:r>
        <w:t xml:space="preserve"> the Presiding Judge</w:t>
      </w:r>
      <w:r w:rsidR="002E2307">
        <w:t xml:space="preserve"> </w:t>
      </w:r>
      <w:r w:rsidR="00ED3F5B">
        <w:t>(</w:t>
      </w:r>
      <w:r w:rsidR="002E2307">
        <w:t>or</w:t>
      </w:r>
      <w:r>
        <w:t xml:space="preserve"> the Chief Judge</w:t>
      </w:r>
      <w:r w:rsidR="002E2307">
        <w:t xml:space="preserve"> in </w:t>
      </w:r>
      <w:r w:rsidR="003A12A2">
        <w:t>the Presi</w:t>
      </w:r>
      <w:r w:rsidR="007B5DE0">
        <w:t>d</w:t>
      </w:r>
      <w:r w:rsidR="003A12A2">
        <w:t xml:space="preserve">ing Judge’s </w:t>
      </w:r>
      <w:r w:rsidR="002E2307">
        <w:t>absence</w:t>
      </w:r>
      <w:r w:rsidR="007B1A38">
        <w:t xml:space="preserve"> </w:t>
      </w:r>
      <w:r w:rsidR="007B1A38">
        <w:rPr>
          <w:szCs w:val="26"/>
        </w:rPr>
        <w:t>or where no presiding judge is designated</w:t>
      </w:r>
      <w:r w:rsidR="00ED3F5B">
        <w:t>)</w:t>
      </w:r>
      <w:r>
        <w:t>, or the Commission shall resolve any disputes arising under this Protective Order</w:t>
      </w:r>
      <w:r w:rsidR="00A229B0">
        <w:t xml:space="preserve"> pertaining to Privileged Material</w:t>
      </w:r>
      <w:r>
        <w:t xml:space="preserve"> according to the following procedures.  Prior to presenting any</w:t>
      </w:r>
      <w:r w:rsidR="00A229B0">
        <w:t xml:space="preserve"> such</w:t>
      </w:r>
      <w:r>
        <w:t xml:space="preserve"> dispute to the Presiding Judge, the Chief Judge or the Commission, the Participants to the dispute shall</w:t>
      </w:r>
      <w:r w:rsidR="00ED3F5B">
        <w:t xml:space="preserve"> employ good faith</w:t>
      </w:r>
      <w:r>
        <w:t xml:space="preserve"> best efforts to resolve it.</w:t>
      </w:r>
    </w:p>
    <w:p w14:paraId="2D7BB13A" w14:textId="77777777" w:rsidR="00F00887" w:rsidRDefault="00F00887" w:rsidP="00727AFC">
      <w:pPr>
        <w:pStyle w:val="FERCparanumber"/>
        <w:numPr>
          <w:ilvl w:val="1"/>
          <w:numId w:val="39"/>
        </w:numPr>
      </w:pPr>
      <w:r>
        <w:t xml:space="preserve">Any Participant that contests the designation of material as </w:t>
      </w:r>
      <w:r w:rsidR="00A229B0">
        <w:t>P</w:t>
      </w:r>
      <w:r>
        <w:t>rivileged</w:t>
      </w:r>
      <w:r w:rsidR="00A229B0">
        <w:t xml:space="preserve"> Material</w:t>
      </w:r>
      <w:r>
        <w:t xml:space="preserve"> shall notify the Participant that provided the Privileged Material by specifying in writing the material for which the designation is contested.  </w:t>
      </w:r>
    </w:p>
    <w:p w14:paraId="7D4ACBEB" w14:textId="77777777" w:rsidR="00F00887" w:rsidRDefault="00F00887" w:rsidP="00F00887">
      <w:pPr>
        <w:pStyle w:val="FERCparanumber"/>
        <w:numPr>
          <w:ilvl w:val="1"/>
          <w:numId w:val="39"/>
        </w:numPr>
      </w:pPr>
      <w:r>
        <w:t xml:space="preserve">In any challenge to the designation of material </w:t>
      </w:r>
      <w:r w:rsidRPr="00A229B0">
        <w:t xml:space="preserve">as </w:t>
      </w:r>
      <w:r w:rsidR="00AE08D5">
        <w:t>P</w:t>
      </w:r>
      <w:r w:rsidRPr="00A229B0">
        <w:t>rivileged</w:t>
      </w:r>
      <w:r w:rsidR="00AE08D5">
        <w:t xml:space="preserve"> Material</w:t>
      </w:r>
      <w:r>
        <w:t xml:space="preserve">, the burden of proof shall be on the Participant seeking protection.  If the Presiding Judge, the Chief Judge, or the Commission finds that the material at issue </w:t>
      </w:r>
      <w:r w:rsidR="001956BA">
        <w:t>is</w:t>
      </w:r>
      <w:r>
        <w:t xml:space="preserve"> not entitled to </w:t>
      </w:r>
      <w:r w:rsidR="00AE08D5">
        <w:t>the designation</w:t>
      </w:r>
      <w:r>
        <w:t xml:space="preserve">, the procedures </w:t>
      </w:r>
      <w:r w:rsidRPr="00D13759">
        <w:t>of Paragraph 18 shall</w:t>
      </w:r>
      <w:r>
        <w:t xml:space="preserve"> apply.</w:t>
      </w:r>
    </w:p>
    <w:p w14:paraId="397DEC02" w14:textId="77777777" w:rsidR="00F00887" w:rsidRDefault="00F00887" w:rsidP="00F00887">
      <w:pPr>
        <w:pStyle w:val="FERCparanumber"/>
        <w:numPr>
          <w:ilvl w:val="1"/>
          <w:numId w:val="39"/>
        </w:numPr>
      </w:pPr>
      <w:r>
        <w:t xml:space="preserve">The procedures described above shall not apply to </w:t>
      </w:r>
      <w:r w:rsidR="001956BA">
        <w:t>material</w:t>
      </w:r>
      <w:r>
        <w:t xml:space="preserve"> designated by a Participant as </w:t>
      </w:r>
      <w:r w:rsidR="002E2307">
        <w:t>C</w:t>
      </w:r>
      <w:r w:rsidR="00AE08D5">
        <w:t>EII</w:t>
      </w:r>
      <w:r>
        <w:t xml:space="preserve">.  Material so designated shall </w:t>
      </w:r>
      <w:r w:rsidRPr="00AE08D5">
        <w:t>remain</w:t>
      </w:r>
      <w:r>
        <w:t xml:space="preserve"> subject to the provisions of this Protective Order, unless a Participant requests and obtains a determination from the Commission’s </w:t>
      </w:r>
      <w:r w:rsidR="00AE08D5">
        <w:t>CEII</w:t>
      </w:r>
      <w:r>
        <w:t xml:space="preserve"> Coordinator that such material need not </w:t>
      </w:r>
      <w:r w:rsidR="00AE08D5">
        <w:t>retain that designation</w:t>
      </w:r>
      <w:r w:rsidRPr="00AE08D5">
        <w:t>.</w:t>
      </w:r>
    </w:p>
    <w:p w14:paraId="2ED3E976" w14:textId="77777777" w:rsidR="00F00887" w:rsidRPr="00244F84" w:rsidRDefault="00DA195E" w:rsidP="00244F84">
      <w:pPr>
        <w:pStyle w:val="FERCparanumber"/>
        <w:rPr>
          <w:szCs w:val="26"/>
        </w:rPr>
      </w:pPr>
      <w:r w:rsidRPr="00DA195E">
        <w:rPr>
          <w:szCs w:val="26"/>
        </w:rPr>
        <w:t>The designator will have five (</w:t>
      </w:r>
      <w:r w:rsidR="00A0015C">
        <w:rPr>
          <w:szCs w:val="26"/>
        </w:rPr>
        <w:t xml:space="preserve">5) </w:t>
      </w:r>
      <w:r w:rsidRPr="00DA195E">
        <w:rPr>
          <w:szCs w:val="26"/>
        </w:rPr>
        <w:t xml:space="preserve">days in which to respond to any pleading </w:t>
      </w:r>
      <w:r>
        <w:rPr>
          <w:szCs w:val="26"/>
        </w:rPr>
        <w:t xml:space="preserve">requesting disclosure of Privileged </w:t>
      </w:r>
      <w:r w:rsidR="00A0015C">
        <w:rPr>
          <w:szCs w:val="26"/>
        </w:rPr>
        <w:t>M</w:t>
      </w:r>
      <w:r>
        <w:rPr>
          <w:szCs w:val="26"/>
        </w:rPr>
        <w:t>aterial</w:t>
      </w:r>
      <w:r w:rsidRPr="00DA195E">
        <w:rPr>
          <w:szCs w:val="26"/>
        </w:rPr>
        <w:t xml:space="preserve">.  Should the </w:t>
      </w:r>
      <w:r w:rsidR="00A0015C">
        <w:t xml:space="preserve">Presiding Judge, the Chief Judge, or the Commission, as appropriate, </w:t>
      </w:r>
      <w:r w:rsidRPr="00DA195E">
        <w:rPr>
          <w:szCs w:val="26"/>
        </w:rPr>
        <w:t xml:space="preserve">determine that the information should be made public, the </w:t>
      </w:r>
      <w:r w:rsidR="00A0015C">
        <w:t xml:space="preserve">Presiding Judge, the Chief Judge, or the Commission </w:t>
      </w:r>
      <w:r w:rsidRPr="00DA195E">
        <w:rPr>
          <w:szCs w:val="26"/>
        </w:rPr>
        <w:t>will provide notice to the designator no less than five (5) days prior to the date on which the material will become public.  This Protective Order shall automatically cease to apply to such material on the sixth (6th) calendar day after the notification is made unless the designator files a motion with the Presiding Judge, the Chief Judge, or the Commission, as appropriate, with supporting affidavits, demonstrating why the material should continue to be privileged.</w:t>
      </w:r>
      <w:r>
        <w:rPr>
          <w:szCs w:val="26"/>
        </w:rPr>
        <w:t xml:space="preserve">  Should such a motion be filed, the material will remain confidential until such time as the interlocutory appeal or certified question has been addressed by the Motions Commissioner or Commission, as provided in the Commission’s regulations, 18 C.F.R. §§ 385.714, .715.  </w:t>
      </w:r>
      <w:r w:rsidRPr="000D086C">
        <w:rPr>
          <w:szCs w:val="26"/>
        </w:rPr>
        <w:t>No</w:t>
      </w:r>
      <w:r>
        <w:rPr>
          <w:szCs w:val="26"/>
        </w:rPr>
        <w:t xml:space="preserve"> </w:t>
      </w:r>
      <w:r w:rsidRPr="000D086C">
        <w:rPr>
          <w:szCs w:val="26"/>
        </w:rPr>
        <w:t>Participant waives its rights to seek additional administrative or judicial rem</w:t>
      </w:r>
      <w:r>
        <w:rPr>
          <w:szCs w:val="26"/>
        </w:rPr>
        <w:t xml:space="preserve">edies after a Presiding Judge or </w:t>
      </w:r>
      <w:r w:rsidRPr="000D086C">
        <w:rPr>
          <w:szCs w:val="26"/>
        </w:rPr>
        <w:t>C</w:t>
      </w:r>
      <w:r>
        <w:rPr>
          <w:szCs w:val="26"/>
        </w:rPr>
        <w:t>hief Judge decision regarding</w:t>
      </w:r>
      <w:r w:rsidRPr="000D086C">
        <w:rPr>
          <w:szCs w:val="26"/>
        </w:rPr>
        <w:t xml:space="preserve"> Privileged Material</w:t>
      </w:r>
      <w:r>
        <w:rPr>
          <w:szCs w:val="26"/>
        </w:rPr>
        <w:t xml:space="preserve"> or the Commission’</w:t>
      </w:r>
      <w:r w:rsidRPr="000D086C">
        <w:rPr>
          <w:szCs w:val="26"/>
        </w:rPr>
        <w:t>s denial of any appeal thereof</w:t>
      </w:r>
      <w:r w:rsidR="00A0015C">
        <w:rPr>
          <w:szCs w:val="26"/>
        </w:rPr>
        <w:t xml:space="preserve"> or determination in response to any certified question</w:t>
      </w:r>
      <w:r w:rsidRPr="000D086C">
        <w:rPr>
          <w:szCs w:val="26"/>
        </w:rPr>
        <w:t>.  The provisions of 18 C</w:t>
      </w:r>
      <w:r>
        <w:rPr>
          <w:szCs w:val="26"/>
        </w:rPr>
        <w:t>.</w:t>
      </w:r>
      <w:r w:rsidRPr="000D086C">
        <w:rPr>
          <w:szCs w:val="26"/>
        </w:rPr>
        <w:t>F</w:t>
      </w:r>
      <w:r>
        <w:rPr>
          <w:szCs w:val="26"/>
        </w:rPr>
        <w:t>.</w:t>
      </w:r>
      <w:r w:rsidRPr="000D086C">
        <w:rPr>
          <w:szCs w:val="26"/>
        </w:rPr>
        <w:t>R</w:t>
      </w:r>
      <w:r>
        <w:rPr>
          <w:szCs w:val="26"/>
        </w:rPr>
        <w:t>.</w:t>
      </w:r>
      <w:r w:rsidRPr="000D086C">
        <w:rPr>
          <w:szCs w:val="26"/>
        </w:rPr>
        <w:t xml:space="preserve"> §§ 388.112 and 388.113 shall apply to any requests under the Freedom of Information Act (5 U.S.C. § 552) for Privileged Material</w:t>
      </w:r>
      <w:r>
        <w:rPr>
          <w:szCs w:val="26"/>
        </w:rPr>
        <w:t xml:space="preserve"> and/or CEII</w:t>
      </w:r>
      <w:r w:rsidRPr="000D086C">
        <w:rPr>
          <w:szCs w:val="26"/>
        </w:rPr>
        <w:t xml:space="preserve"> in the files of the Commission.</w:t>
      </w:r>
    </w:p>
    <w:p w14:paraId="12B01A74" w14:textId="77777777" w:rsidR="009C1D9A" w:rsidRPr="00F00887" w:rsidRDefault="009C1D9A" w:rsidP="00F00887">
      <w:pPr>
        <w:pStyle w:val="FERCparanumber"/>
      </w:pPr>
      <w:r w:rsidRPr="00F00887">
        <w:rPr>
          <w:szCs w:val="26"/>
        </w:rPr>
        <w:t>Privileged Material</w:t>
      </w:r>
      <w:r w:rsidR="0092409E">
        <w:rPr>
          <w:szCs w:val="26"/>
        </w:rPr>
        <w:t xml:space="preserve"> and/or CEII</w:t>
      </w:r>
      <w:r w:rsidRPr="00F00887">
        <w:rPr>
          <w:szCs w:val="26"/>
        </w:rPr>
        <w:t xml:space="preserve"> shall remain available to Participants until t</w:t>
      </w:r>
      <w:r w:rsidR="005D5D69">
        <w:rPr>
          <w:szCs w:val="26"/>
        </w:rPr>
        <w:t>he later of</w:t>
      </w:r>
      <w:r w:rsidR="0013470E" w:rsidRPr="00F00887">
        <w:rPr>
          <w:szCs w:val="26"/>
        </w:rPr>
        <w:t xml:space="preserve"> </w:t>
      </w:r>
      <w:r w:rsidR="0092409E">
        <w:rPr>
          <w:szCs w:val="26"/>
        </w:rPr>
        <w:t xml:space="preserve">1) </w:t>
      </w:r>
      <w:r w:rsidRPr="00F00887">
        <w:rPr>
          <w:szCs w:val="26"/>
        </w:rPr>
        <w:t xml:space="preserve">the date an order terminating this proceeding no longer </w:t>
      </w:r>
      <w:r w:rsidR="002E2307">
        <w:rPr>
          <w:szCs w:val="26"/>
        </w:rPr>
        <w:t xml:space="preserve">is </w:t>
      </w:r>
      <w:r w:rsidRPr="00F00887">
        <w:rPr>
          <w:szCs w:val="26"/>
        </w:rPr>
        <w:t xml:space="preserve">subject to judicial review, or </w:t>
      </w:r>
      <w:r w:rsidR="0092409E">
        <w:rPr>
          <w:szCs w:val="26"/>
        </w:rPr>
        <w:t xml:space="preserve">2) </w:t>
      </w:r>
      <w:r w:rsidRPr="00F00887">
        <w:rPr>
          <w:szCs w:val="26"/>
        </w:rPr>
        <w:t>the date any other Commission proceeding relating to the Privileged Material</w:t>
      </w:r>
      <w:r w:rsidR="0092409E">
        <w:rPr>
          <w:szCs w:val="26"/>
        </w:rPr>
        <w:t xml:space="preserve"> and/or CEII</w:t>
      </w:r>
      <w:r w:rsidRPr="00F00887">
        <w:rPr>
          <w:szCs w:val="26"/>
        </w:rPr>
        <w:t xml:space="preserve"> is concluded and no lon</w:t>
      </w:r>
      <w:r w:rsidR="00D36A19" w:rsidRPr="00F00887">
        <w:rPr>
          <w:szCs w:val="26"/>
        </w:rPr>
        <w:t>ger subject to judicial review.  After this time, the Participant that produced the Privileged Material</w:t>
      </w:r>
      <w:r w:rsidR="0092409E">
        <w:rPr>
          <w:szCs w:val="26"/>
        </w:rPr>
        <w:t xml:space="preserve"> and/or CEII</w:t>
      </w:r>
      <w:r w:rsidR="00D36A19" w:rsidRPr="00F00887">
        <w:rPr>
          <w:szCs w:val="26"/>
        </w:rPr>
        <w:t xml:space="preserve"> may request </w:t>
      </w:r>
      <w:r w:rsidR="002E2307">
        <w:rPr>
          <w:szCs w:val="26"/>
        </w:rPr>
        <w:t>(</w:t>
      </w:r>
      <w:r w:rsidR="00D36A19" w:rsidRPr="00F00887">
        <w:rPr>
          <w:szCs w:val="26"/>
        </w:rPr>
        <w:t>in writing</w:t>
      </w:r>
      <w:r w:rsidR="002E2307">
        <w:rPr>
          <w:szCs w:val="26"/>
        </w:rPr>
        <w:t>)</w:t>
      </w:r>
      <w:r w:rsidR="00D36A19" w:rsidRPr="00F00887">
        <w:rPr>
          <w:szCs w:val="26"/>
        </w:rPr>
        <w:t xml:space="preserve"> that all other Participants return or destroy the Privileged Material</w:t>
      </w:r>
      <w:r w:rsidR="0092409E">
        <w:rPr>
          <w:szCs w:val="26"/>
        </w:rPr>
        <w:t xml:space="preserve"> and/or CEII</w:t>
      </w:r>
      <w:r w:rsidR="00D36A19" w:rsidRPr="00F00887">
        <w:rPr>
          <w:szCs w:val="26"/>
        </w:rPr>
        <w:t xml:space="preserve">.  This request must be </w:t>
      </w:r>
      <w:r w:rsidR="002E2307">
        <w:rPr>
          <w:szCs w:val="26"/>
        </w:rPr>
        <w:t>satisfied</w:t>
      </w:r>
      <w:r w:rsidR="00D36A19" w:rsidRPr="00F00887">
        <w:rPr>
          <w:szCs w:val="26"/>
        </w:rPr>
        <w:t xml:space="preserve"> with within </w:t>
      </w:r>
      <w:r w:rsidR="002E2307">
        <w:rPr>
          <w:szCs w:val="26"/>
        </w:rPr>
        <w:t>fifteen (</w:t>
      </w:r>
      <w:r w:rsidR="00D36A19" w:rsidRPr="00F00887">
        <w:rPr>
          <w:szCs w:val="26"/>
        </w:rPr>
        <w:t>15</w:t>
      </w:r>
      <w:r w:rsidR="002E2307">
        <w:rPr>
          <w:szCs w:val="26"/>
        </w:rPr>
        <w:t>)</w:t>
      </w:r>
      <w:r w:rsidR="00D36A19" w:rsidRPr="00F00887">
        <w:rPr>
          <w:szCs w:val="26"/>
        </w:rPr>
        <w:t xml:space="preserve"> days of the date the request is made.  </w:t>
      </w:r>
      <w:r w:rsidR="0013470E" w:rsidRPr="00F00887">
        <w:rPr>
          <w:szCs w:val="26"/>
        </w:rPr>
        <w:t>However,</w:t>
      </w:r>
      <w:r w:rsidRPr="00F00887">
        <w:rPr>
          <w:szCs w:val="26"/>
        </w:rPr>
        <w:t xml:space="preserve"> copies of filings, official transcripts and exhibits in this proceeding contain</w:t>
      </w:r>
      <w:r w:rsidR="000B149D">
        <w:rPr>
          <w:szCs w:val="26"/>
        </w:rPr>
        <w:t>ing</w:t>
      </w:r>
      <w:r w:rsidRPr="00F00887">
        <w:rPr>
          <w:szCs w:val="26"/>
        </w:rPr>
        <w:t xml:space="preserve"> Privileged Material, </w:t>
      </w:r>
      <w:r w:rsidR="000B149D">
        <w:rPr>
          <w:szCs w:val="26"/>
        </w:rPr>
        <w:t>or</w:t>
      </w:r>
      <w:r w:rsidRPr="00F00887">
        <w:rPr>
          <w:szCs w:val="26"/>
        </w:rPr>
        <w:t xml:space="preserve"> Notes of Privileged Material</w:t>
      </w:r>
      <w:r w:rsidR="00D36A19" w:rsidRPr="00F00887">
        <w:rPr>
          <w:szCs w:val="26"/>
        </w:rPr>
        <w:t>, may be retained</w:t>
      </w:r>
      <w:r w:rsidRPr="00F00887">
        <w:rPr>
          <w:szCs w:val="26"/>
        </w:rPr>
        <w:t xml:space="preserve"> if they are maintain</w:t>
      </w:r>
      <w:r w:rsidR="00D13759">
        <w:rPr>
          <w:szCs w:val="26"/>
        </w:rPr>
        <w:t>ed in accordance with Paragraph 5</w:t>
      </w:r>
      <w:r w:rsidR="0013470E" w:rsidRPr="00F00887">
        <w:rPr>
          <w:szCs w:val="26"/>
        </w:rPr>
        <w:t xml:space="preserve"> of this Protective</w:t>
      </w:r>
      <w:r w:rsidR="00D36A19" w:rsidRPr="00F00887">
        <w:rPr>
          <w:szCs w:val="26"/>
        </w:rPr>
        <w:t xml:space="preserve"> Order</w:t>
      </w:r>
      <w:r w:rsidRPr="00F00887">
        <w:rPr>
          <w:szCs w:val="26"/>
        </w:rPr>
        <w:t>.</w:t>
      </w:r>
      <w:r w:rsidR="00D36A19" w:rsidRPr="00F00887">
        <w:rPr>
          <w:szCs w:val="26"/>
        </w:rPr>
        <w:t xml:space="preserve">  If requested, each Participant also</w:t>
      </w:r>
      <w:r w:rsidR="00ED3F5B">
        <w:rPr>
          <w:szCs w:val="26"/>
        </w:rPr>
        <w:t xml:space="preserve"> must</w:t>
      </w:r>
      <w:r w:rsidR="00D36A19" w:rsidRPr="00F00887">
        <w:rPr>
          <w:szCs w:val="26"/>
        </w:rPr>
        <w:t xml:space="preserve"> submit to the Participant making the request an affidavit stating that to the best of its knowledge</w:t>
      </w:r>
      <w:r w:rsidR="00E12014" w:rsidRPr="00F00887">
        <w:rPr>
          <w:szCs w:val="26"/>
        </w:rPr>
        <w:t xml:space="preserve"> it has </w:t>
      </w:r>
      <w:r w:rsidR="000B149D">
        <w:rPr>
          <w:szCs w:val="26"/>
        </w:rPr>
        <w:t xml:space="preserve">satisfied </w:t>
      </w:r>
      <w:r w:rsidR="00E12014" w:rsidRPr="00F00887">
        <w:rPr>
          <w:szCs w:val="26"/>
        </w:rPr>
        <w:t>the request to return or destroy the Privileged Material</w:t>
      </w:r>
      <w:r w:rsidR="00056F2E">
        <w:rPr>
          <w:szCs w:val="26"/>
        </w:rPr>
        <w:t xml:space="preserve"> and/or CEII</w:t>
      </w:r>
      <w:r w:rsidR="00E12014" w:rsidRPr="00F00887">
        <w:rPr>
          <w:szCs w:val="26"/>
        </w:rPr>
        <w:t xml:space="preserve">.  </w:t>
      </w:r>
      <w:r w:rsidRPr="00F00887">
        <w:rPr>
          <w:szCs w:val="26"/>
        </w:rPr>
        <w:t>To the extent Privileged Material</w:t>
      </w:r>
      <w:r w:rsidR="00056F2E">
        <w:rPr>
          <w:szCs w:val="26"/>
        </w:rPr>
        <w:t xml:space="preserve"> and/or CEII</w:t>
      </w:r>
      <w:r w:rsidRPr="00F00887">
        <w:rPr>
          <w:szCs w:val="26"/>
        </w:rPr>
        <w:t xml:space="preserve"> are not returned or destroyed, </w:t>
      </w:r>
      <w:r w:rsidR="00F4741B" w:rsidRPr="00F00887">
        <w:rPr>
          <w:szCs w:val="26"/>
        </w:rPr>
        <w:t>they shall remain subject to this</w:t>
      </w:r>
      <w:r w:rsidRPr="00F00887">
        <w:rPr>
          <w:szCs w:val="26"/>
        </w:rPr>
        <w:t xml:space="preserve"> Protective Order.</w:t>
      </w:r>
    </w:p>
    <w:p w14:paraId="08F38BAB" w14:textId="77777777" w:rsidR="00F00887" w:rsidRPr="009A13DA" w:rsidRDefault="00F00887" w:rsidP="00F00887">
      <w:pPr>
        <w:pStyle w:val="FERCparanumber"/>
      </w:pPr>
      <w:r>
        <w:rPr>
          <w:szCs w:val="26"/>
        </w:rPr>
        <w:t>Regardless of any order terminating this proceeding, this Protective Order shall remain in effect until specifically mod</w:t>
      </w:r>
      <w:r w:rsidR="00706AA4">
        <w:rPr>
          <w:szCs w:val="26"/>
        </w:rPr>
        <w:t>ified or terminated by the Presiding Judge</w:t>
      </w:r>
      <w:r>
        <w:rPr>
          <w:szCs w:val="26"/>
        </w:rPr>
        <w:t xml:space="preserve">, the </w:t>
      </w:r>
      <w:r w:rsidR="00706AA4">
        <w:rPr>
          <w:szCs w:val="26"/>
        </w:rPr>
        <w:t>Chief Judge</w:t>
      </w:r>
      <w:r>
        <w:rPr>
          <w:szCs w:val="26"/>
        </w:rPr>
        <w:t>,</w:t>
      </w:r>
      <w:r w:rsidR="00706AA4">
        <w:rPr>
          <w:szCs w:val="26"/>
        </w:rPr>
        <w:t xml:space="preserve"> or the Commission</w:t>
      </w:r>
      <w:r>
        <w:rPr>
          <w:szCs w:val="26"/>
        </w:rPr>
        <w:t>.</w:t>
      </w:r>
      <w:r w:rsidR="0092409E">
        <w:rPr>
          <w:szCs w:val="26"/>
        </w:rPr>
        <w:t xml:space="preserve">  All CEII designations shall be subject to the “[d]uration of the CEII designation” provisions of 18 C.F.R. § 388.113(e). </w:t>
      </w:r>
      <w:r w:rsidRPr="00C5490B">
        <w:rPr>
          <w:szCs w:val="26"/>
        </w:rPr>
        <w:t xml:space="preserve"> </w:t>
      </w:r>
    </w:p>
    <w:p w14:paraId="0241C317" w14:textId="77777777" w:rsidR="00F00887" w:rsidRPr="009C1D9A" w:rsidRDefault="00F00887" w:rsidP="00F00887">
      <w:pPr>
        <w:pStyle w:val="FERCparanumber"/>
      </w:pPr>
      <w:r w:rsidRPr="009A13DA">
        <w:rPr>
          <w:szCs w:val="26"/>
        </w:rPr>
        <w:t>Any violation of this Protective Order and of any Non-Disclosure Certificate executed hereunder shall constitute a violation of an order of the Commission.</w:t>
      </w:r>
    </w:p>
    <w:p w14:paraId="2FE60407" w14:textId="77777777" w:rsidR="009A13DA" w:rsidRDefault="009A13DA" w:rsidP="009A13DA">
      <w:pPr>
        <w:pStyle w:val="FERCparanumber"/>
        <w:numPr>
          <w:ilvl w:val="0"/>
          <w:numId w:val="0"/>
        </w:numPr>
        <w:rPr>
          <w:szCs w:val="26"/>
        </w:rPr>
      </w:pPr>
    </w:p>
    <w:p w14:paraId="26353CA4" w14:textId="77777777" w:rsidR="009A13DA" w:rsidRDefault="009A13DA" w:rsidP="009A13DA">
      <w:pPr>
        <w:pStyle w:val="FERCparanumber"/>
        <w:numPr>
          <w:ilvl w:val="0"/>
          <w:numId w:val="0"/>
        </w:numPr>
        <w:ind w:firstLine="3600"/>
        <w:rPr>
          <w:szCs w:val="26"/>
        </w:rPr>
        <w:sectPr w:rsidR="009A13DA" w:rsidSect="0096108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1440" w:gutter="0"/>
          <w:pgNumType w:fmt="numberInDash" w:start="1"/>
          <w:cols w:space="720"/>
          <w:noEndnote/>
          <w:titlePg/>
          <w:docGrid w:linePitch="354"/>
        </w:sectPr>
      </w:pPr>
      <w:r>
        <w:rPr>
          <w:szCs w:val="26"/>
        </w:rPr>
        <w:t>Presiding Administrative Law Judge</w:t>
      </w:r>
    </w:p>
    <w:p w14:paraId="63641D9E" w14:textId="77777777" w:rsidR="009A13DA" w:rsidRDefault="009A13DA" w:rsidP="009A13DA">
      <w:pPr>
        <w:jc w:val="center"/>
        <w:outlineLvl w:val="0"/>
      </w:pPr>
      <w:r w:rsidRPr="00C10EF5">
        <w:t>UNITED</w:t>
      </w:r>
      <w:r>
        <w:t xml:space="preserve"> STATES OF AMERICA</w:t>
      </w:r>
    </w:p>
    <w:p w14:paraId="12D11F87" w14:textId="77777777" w:rsidR="009A13DA" w:rsidRDefault="009A13DA" w:rsidP="009A13DA">
      <w:pPr>
        <w:jc w:val="center"/>
      </w:pPr>
      <w:r>
        <w:t>FEDERAL ENERGY REGULATORY COMMISSION</w:t>
      </w:r>
    </w:p>
    <w:p w14:paraId="7BB32B72" w14:textId="77777777" w:rsidR="009A13DA" w:rsidRDefault="009A13DA" w:rsidP="009A13DA"/>
    <w:p w14:paraId="2396B777" w14:textId="77777777" w:rsidR="009A13DA" w:rsidRDefault="009A13DA" w:rsidP="009A13DA">
      <w:pPr>
        <w:ind w:left="1440" w:hanging="1440"/>
      </w:pPr>
    </w:p>
    <w:tbl>
      <w:tblPr>
        <w:tblW w:w="0" w:type="auto"/>
        <w:tblCellMar>
          <w:left w:w="0" w:type="dxa"/>
          <w:right w:w="0" w:type="dxa"/>
        </w:tblCellMar>
        <w:tblLook w:val="01E0" w:firstRow="1" w:lastRow="1" w:firstColumn="1" w:lastColumn="1" w:noHBand="0" w:noVBand="0"/>
      </w:tblPr>
      <w:tblGrid>
        <w:gridCol w:w="5946"/>
        <w:gridCol w:w="1537"/>
        <w:gridCol w:w="1877"/>
      </w:tblGrid>
      <w:tr w:rsidR="009A13DA" w14:paraId="02F59DEB" w14:textId="77777777" w:rsidTr="00954ED7">
        <w:tc>
          <w:tcPr>
            <w:tcW w:w="6088" w:type="dxa"/>
            <w:shd w:val="clear" w:color="auto" w:fill="auto"/>
          </w:tcPr>
          <w:p w14:paraId="68091E3B" w14:textId="77777777" w:rsidR="009A13DA" w:rsidRDefault="009A13DA" w:rsidP="00AE08D5">
            <w:r>
              <w:fldChar w:fldCharType="begin"/>
            </w:r>
            <w:r>
              <w:instrText xml:space="preserve"> MACROBUTTON  NoMacro </w:instrText>
            </w:r>
            <w:r>
              <w:fldChar w:fldCharType="end"/>
            </w:r>
            <w:r>
              <w:t>Name of Proceeding</w:t>
            </w:r>
          </w:p>
        </w:tc>
        <w:tc>
          <w:tcPr>
            <w:tcW w:w="1560" w:type="dxa"/>
            <w:shd w:val="clear" w:color="auto" w:fill="auto"/>
          </w:tcPr>
          <w:p w14:paraId="40D99AA5" w14:textId="77777777" w:rsidR="009A13DA" w:rsidRDefault="009A13DA" w:rsidP="00954ED7">
            <w:pPr>
              <w:tabs>
                <w:tab w:val="left" w:pos="720"/>
                <w:tab w:val="left" w:pos="1440"/>
                <w:tab w:val="left" w:pos="2880"/>
                <w:tab w:val="left" w:pos="4320"/>
                <w:tab w:val="left" w:pos="5040"/>
                <w:tab w:val="left" w:pos="5760"/>
                <w:tab w:val="left" w:pos="6480"/>
                <w:tab w:val="left" w:pos="7200"/>
              </w:tabs>
              <w:jc w:val="right"/>
            </w:pPr>
            <w:r>
              <w:t>Docket No.</w:t>
            </w:r>
          </w:p>
        </w:tc>
        <w:tc>
          <w:tcPr>
            <w:tcW w:w="1928" w:type="dxa"/>
            <w:shd w:val="clear" w:color="auto" w:fill="auto"/>
            <w:tcMar>
              <w:left w:w="144" w:type="dxa"/>
            </w:tcMar>
          </w:tcPr>
          <w:p w14:paraId="770E8447" w14:textId="77777777" w:rsidR="009A13DA" w:rsidRDefault="009A13DA" w:rsidP="00954ED7">
            <w:pPr>
              <w:tabs>
                <w:tab w:val="left" w:pos="720"/>
                <w:tab w:val="left" w:pos="1440"/>
                <w:tab w:val="left" w:pos="2880"/>
                <w:tab w:val="left" w:pos="4320"/>
                <w:tab w:val="left" w:pos="5040"/>
                <w:tab w:val="left" w:pos="5760"/>
                <w:tab w:val="left" w:pos="6480"/>
                <w:tab w:val="left" w:pos="7200"/>
              </w:tabs>
            </w:pPr>
          </w:p>
        </w:tc>
      </w:tr>
    </w:tbl>
    <w:p w14:paraId="23B7F93E" w14:textId="77777777" w:rsidR="009A13DA" w:rsidRDefault="009A13DA" w:rsidP="009A13DA"/>
    <w:p w14:paraId="63E19431" w14:textId="77777777" w:rsidR="00961084" w:rsidRDefault="00961084" w:rsidP="00961084">
      <w:pPr>
        <w:pStyle w:val="FERCparanumber"/>
        <w:numPr>
          <w:ilvl w:val="0"/>
          <w:numId w:val="0"/>
        </w:numPr>
      </w:pPr>
    </w:p>
    <w:p w14:paraId="5FFF1662" w14:textId="77777777" w:rsidR="009A13DA" w:rsidRDefault="009A13DA" w:rsidP="009A13DA">
      <w:pPr>
        <w:pStyle w:val="FERCparanumber"/>
        <w:numPr>
          <w:ilvl w:val="0"/>
          <w:numId w:val="0"/>
        </w:numPr>
        <w:jc w:val="center"/>
      </w:pPr>
      <w:r>
        <w:t>NON-DISCLOSURE CERTIFICATE</w:t>
      </w:r>
    </w:p>
    <w:p w14:paraId="580A8DBC" w14:textId="77777777" w:rsidR="009A13DA" w:rsidRDefault="009A13DA" w:rsidP="009A13DA">
      <w:pPr>
        <w:pStyle w:val="BodyText"/>
        <w:ind w:firstLine="720"/>
        <w:rPr>
          <w:color w:val="000000"/>
          <w:szCs w:val="26"/>
        </w:rPr>
      </w:pPr>
      <w:r w:rsidRPr="00B12ED3">
        <w:rPr>
          <w:color w:val="000000"/>
          <w:szCs w:val="26"/>
        </w:rPr>
        <w:t xml:space="preserve">I hereby certify my understanding that access to </w:t>
      </w:r>
      <w:r>
        <w:rPr>
          <w:szCs w:val="26"/>
        </w:rPr>
        <w:t>Privileged</w:t>
      </w:r>
      <w:r w:rsidRPr="00B12ED3">
        <w:rPr>
          <w:color w:val="000000"/>
          <w:szCs w:val="26"/>
        </w:rPr>
        <w:t xml:space="preserve"> Material</w:t>
      </w:r>
      <w:r w:rsidR="007E54C3">
        <w:rPr>
          <w:rStyle w:val="FootnoteReference"/>
          <w:color w:val="000000"/>
        </w:rPr>
        <w:footnoteReference w:id="15"/>
      </w:r>
      <w:r w:rsidR="00C178DE">
        <w:rPr>
          <w:color w:val="000000"/>
          <w:szCs w:val="26"/>
        </w:rPr>
        <w:t xml:space="preserve"> and/or C</w:t>
      </w:r>
      <w:r w:rsidR="00C178DE">
        <w:t>ritical Energy/Electric Infrastructure Information (CEII)</w:t>
      </w:r>
      <w:r w:rsidRPr="00B12ED3">
        <w:rPr>
          <w:color w:val="000000"/>
          <w:szCs w:val="26"/>
        </w:rPr>
        <w:t xml:space="preserve"> is provided to me pursuant to the terms and restrictions of the Protective Order in this proceeding, that I have been given a copy of and have read the Protective Order, and that I agree to be bound by it. I understand that the contents of </w:t>
      </w:r>
      <w:r>
        <w:rPr>
          <w:szCs w:val="26"/>
        </w:rPr>
        <w:t>Privileged</w:t>
      </w:r>
      <w:r w:rsidRPr="00B12ED3">
        <w:rPr>
          <w:color w:val="000000"/>
          <w:szCs w:val="26"/>
        </w:rPr>
        <w:t xml:space="preserve"> Material</w:t>
      </w:r>
      <w:r w:rsidR="00C178DE">
        <w:rPr>
          <w:color w:val="000000"/>
          <w:szCs w:val="26"/>
        </w:rPr>
        <w:t xml:space="preserve"> and/or CEII</w:t>
      </w:r>
      <w:r w:rsidRPr="00B12ED3">
        <w:rPr>
          <w:color w:val="000000"/>
          <w:szCs w:val="26"/>
        </w:rPr>
        <w:t xml:space="preserve">, any notes or other memoranda, or any other form of information that copies or discloses </w:t>
      </w:r>
      <w:r w:rsidR="00C178DE">
        <w:rPr>
          <w:color w:val="000000"/>
          <w:szCs w:val="26"/>
        </w:rPr>
        <w:t>such materials</w:t>
      </w:r>
      <w:r w:rsidR="006C463B">
        <w:rPr>
          <w:color w:val="000000"/>
          <w:szCs w:val="26"/>
        </w:rPr>
        <w:t>,</w:t>
      </w:r>
      <w:r w:rsidRPr="00B12ED3">
        <w:rPr>
          <w:color w:val="000000"/>
          <w:szCs w:val="26"/>
        </w:rPr>
        <w:t xml:space="preserve"> shall not be disclosed to anyone ot</w:t>
      </w:r>
      <w:r w:rsidR="006C463B">
        <w:rPr>
          <w:color w:val="000000"/>
          <w:szCs w:val="26"/>
        </w:rPr>
        <w:t>her than in accordance with the</w:t>
      </w:r>
      <w:r w:rsidRPr="00B12ED3">
        <w:rPr>
          <w:color w:val="000000"/>
          <w:szCs w:val="26"/>
        </w:rPr>
        <w:t xml:space="preserve"> Protective Order. </w:t>
      </w:r>
      <w:r w:rsidR="006C463B">
        <w:rPr>
          <w:color w:val="000000"/>
          <w:szCs w:val="26"/>
        </w:rPr>
        <w:t xml:space="preserve"> </w:t>
      </w:r>
      <w:r w:rsidRPr="00B12ED3">
        <w:rPr>
          <w:color w:val="000000"/>
          <w:szCs w:val="26"/>
        </w:rPr>
        <w:t>I acknowledge that a violation of this certificate constitutes a violation of an order of the Federal Energy Regulatory Commission.</w:t>
      </w:r>
    </w:p>
    <w:p w14:paraId="27EC40DC" w14:textId="77777777" w:rsidR="009A13DA" w:rsidRPr="00B12ED3" w:rsidRDefault="009A13DA" w:rsidP="009A13DA">
      <w:pPr>
        <w:pStyle w:val="BodyText"/>
        <w:ind w:firstLine="720"/>
        <w:rPr>
          <w:color w:val="000000"/>
          <w:szCs w:val="26"/>
        </w:rPr>
      </w:pPr>
    </w:p>
    <w:p w14:paraId="2D81106A" w14:textId="77777777" w:rsidR="009A13DA" w:rsidRDefault="0098353E" w:rsidP="009A13DA">
      <w:pPr>
        <w:rPr>
          <w:color w:val="000000"/>
          <w:szCs w:val="26"/>
        </w:rPr>
      </w:pPr>
      <w:r>
        <w:rPr>
          <w:color w:val="000000"/>
          <w:szCs w:val="26"/>
        </w:rPr>
        <w:tab/>
      </w:r>
      <w:r>
        <w:rPr>
          <w:color w:val="000000"/>
          <w:szCs w:val="26"/>
        </w:rPr>
        <w:tab/>
      </w:r>
      <w:r>
        <w:rPr>
          <w:color w:val="000000"/>
          <w:szCs w:val="26"/>
        </w:rPr>
        <w:tab/>
      </w:r>
      <w:r>
        <w:rPr>
          <w:color w:val="000000"/>
          <w:szCs w:val="26"/>
        </w:rPr>
        <w:tab/>
      </w:r>
      <w:r>
        <w:rPr>
          <w:color w:val="000000"/>
          <w:szCs w:val="26"/>
        </w:rPr>
        <w:tab/>
      </w:r>
      <w:r w:rsidR="009A13DA" w:rsidRPr="00B12ED3">
        <w:rPr>
          <w:color w:val="000000"/>
          <w:szCs w:val="26"/>
        </w:rPr>
        <w:t>By: __________________</w:t>
      </w:r>
      <w:r w:rsidR="009A13DA">
        <w:rPr>
          <w:color w:val="000000"/>
          <w:szCs w:val="26"/>
        </w:rPr>
        <w:t>_</w:t>
      </w:r>
      <w:r w:rsidR="009A13DA" w:rsidRPr="00B12ED3">
        <w:rPr>
          <w:color w:val="000000"/>
          <w:szCs w:val="26"/>
        </w:rPr>
        <w:t>__________</w:t>
      </w:r>
      <w:r w:rsidRPr="00B12ED3">
        <w:rPr>
          <w:color w:val="000000"/>
          <w:szCs w:val="26"/>
        </w:rPr>
        <w:t>_________</w:t>
      </w:r>
    </w:p>
    <w:p w14:paraId="4B5F79D7" w14:textId="77777777" w:rsidR="009A13DA" w:rsidRDefault="009A13DA" w:rsidP="009A13DA">
      <w:pPr>
        <w:rPr>
          <w:color w:val="000000"/>
          <w:szCs w:val="26"/>
        </w:rPr>
      </w:pPr>
    </w:p>
    <w:p w14:paraId="28D203F3" w14:textId="77777777" w:rsidR="009A13DA" w:rsidRDefault="0098353E" w:rsidP="009A13DA">
      <w:pPr>
        <w:rPr>
          <w:color w:val="000000"/>
          <w:szCs w:val="26"/>
        </w:rPr>
      </w:pPr>
      <w:r>
        <w:rPr>
          <w:color w:val="000000"/>
          <w:szCs w:val="26"/>
        </w:rPr>
        <w:tab/>
      </w:r>
      <w:r>
        <w:rPr>
          <w:color w:val="000000"/>
          <w:szCs w:val="26"/>
        </w:rPr>
        <w:tab/>
      </w:r>
      <w:r>
        <w:rPr>
          <w:color w:val="000000"/>
          <w:szCs w:val="26"/>
        </w:rPr>
        <w:tab/>
      </w:r>
      <w:r>
        <w:rPr>
          <w:color w:val="000000"/>
          <w:szCs w:val="26"/>
        </w:rPr>
        <w:tab/>
      </w:r>
      <w:r>
        <w:rPr>
          <w:color w:val="000000"/>
          <w:szCs w:val="26"/>
        </w:rPr>
        <w:tab/>
      </w:r>
      <w:r w:rsidR="009A13DA">
        <w:rPr>
          <w:color w:val="000000"/>
          <w:szCs w:val="26"/>
        </w:rPr>
        <w:t xml:space="preserve">Printed Name: </w:t>
      </w:r>
      <w:r w:rsidR="009A13DA" w:rsidRPr="00B12ED3">
        <w:rPr>
          <w:color w:val="000000"/>
          <w:szCs w:val="26"/>
        </w:rPr>
        <w:t>__</w:t>
      </w:r>
      <w:r w:rsidR="009A13DA">
        <w:rPr>
          <w:color w:val="000000"/>
          <w:szCs w:val="26"/>
        </w:rPr>
        <w:t>_</w:t>
      </w:r>
      <w:r w:rsidR="009A13DA" w:rsidRPr="00B12ED3">
        <w:rPr>
          <w:color w:val="000000"/>
          <w:szCs w:val="26"/>
        </w:rPr>
        <w:t>_____</w:t>
      </w:r>
      <w:r w:rsidR="009A13DA">
        <w:rPr>
          <w:color w:val="000000"/>
          <w:szCs w:val="26"/>
        </w:rPr>
        <w:t>_</w:t>
      </w:r>
      <w:r w:rsidR="009A13DA" w:rsidRPr="00B12ED3">
        <w:rPr>
          <w:color w:val="000000"/>
          <w:szCs w:val="26"/>
        </w:rPr>
        <w:t>___________</w:t>
      </w:r>
      <w:r w:rsidRPr="00B12ED3">
        <w:rPr>
          <w:color w:val="000000"/>
          <w:szCs w:val="26"/>
        </w:rPr>
        <w:t>_________</w:t>
      </w:r>
    </w:p>
    <w:p w14:paraId="1BEE48C3" w14:textId="77777777" w:rsidR="009A13DA" w:rsidRPr="00B12ED3" w:rsidRDefault="009A13DA" w:rsidP="009A13DA">
      <w:pPr>
        <w:rPr>
          <w:color w:val="000000"/>
          <w:szCs w:val="26"/>
        </w:rPr>
      </w:pPr>
    </w:p>
    <w:p w14:paraId="1F6A1F42" w14:textId="77777777" w:rsidR="009A13DA" w:rsidRDefault="0098353E" w:rsidP="009A13DA">
      <w:pPr>
        <w:rPr>
          <w:color w:val="000000"/>
          <w:szCs w:val="26"/>
        </w:rPr>
      </w:pPr>
      <w:r>
        <w:rPr>
          <w:color w:val="000000"/>
          <w:szCs w:val="26"/>
        </w:rPr>
        <w:tab/>
      </w:r>
      <w:r>
        <w:rPr>
          <w:color w:val="000000"/>
          <w:szCs w:val="26"/>
        </w:rPr>
        <w:tab/>
      </w:r>
      <w:r>
        <w:rPr>
          <w:color w:val="000000"/>
          <w:szCs w:val="26"/>
        </w:rPr>
        <w:tab/>
      </w:r>
      <w:r>
        <w:rPr>
          <w:color w:val="000000"/>
          <w:szCs w:val="26"/>
        </w:rPr>
        <w:tab/>
      </w:r>
      <w:r>
        <w:rPr>
          <w:color w:val="000000"/>
          <w:szCs w:val="26"/>
        </w:rPr>
        <w:tab/>
      </w:r>
      <w:r w:rsidR="009A13DA" w:rsidRPr="00B12ED3">
        <w:rPr>
          <w:color w:val="000000"/>
          <w:szCs w:val="26"/>
        </w:rPr>
        <w:t>Title: ______</w:t>
      </w:r>
      <w:r w:rsidR="009A13DA">
        <w:rPr>
          <w:color w:val="000000"/>
          <w:szCs w:val="26"/>
        </w:rPr>
        <w:t>__</w:t>
      </w:r>
      <w:r w:rsidR="009A13DA" w:rsidRPr="00B12ED3">
        <w:rPr>
          <w:color w:val="000000"/>
          <w:szCs w:val="26"/>
        </w:rPr>
        <w:t>______</w:t>
      </w:r>
      <w:r w:rsidR="009A13DA">
        <w:rPr>
          <w:color w:val="000000"/>
          <w:szCs w:val="26"/>
        </w:rPr>
        <w:t>_</w:t>
      </w:r>
      <w:r w:rsidR="009A13DA" w:rsidRPr="00B12ED3">
        <w:rPr>
          <w:color w:val="000000"/>
          <w:szCs w:val="26"/>
        </w:rPr>
        <w:t>____________</w:t>
      </w:r>
      <w:r w:rsidRPr="00B12ED3">
        <w:rPr>
          <w:color w:val="000000"/>
          <w:szCs w:val="26"/>
        </w:rPr>
        <w:t>_________</w:t>
      </w:r>
    </w:p>
    <w:p w14:paraId="453DE637" w14:textId="77777777" w:rsidR="009A13DA" w:rsidRPr="00B12ED3" w:rsidRDefault="009A13DA" w:rsidP="009A13DA">
      <w:pPr>
        <w:rPr>
          <w:color w:val="000000"/>
          <w:szCs w:val="26"/>
        </w:rPr>
      </w:pPr>
    </w:p>
    <w:p w14:paraId="72B5B181" w14:textId="77777777" w:rsidR="009A13DA" w:rsidRDefault="0098353E" w:rsidP="009A13DA">
      <w:pPr>
        <w:rPr>
          <w:color w:val="000000"/>
          <w:szCs w:val="26"/>
        </w:rPr>
      </w:pPr>
      <w:r>
        <w:rPr>
          <w:color w:val="000000"/>
          <w:szCs w:val="26"/>
        </w:rPr>
        <w:tab/>
      </w:r>
      <w:r>
        <w:rPr>
          <w:color w:val="000000"/>
          <w:szCs w:val="26"/>
        </w:rPr>
        <w:tab/>
      </w:r>
      <w:r>
        <w:rPr>
          <w:color w:val="000000"/>
          <w:szCs w:val="26"/>
        </w:rPr>
        <w:tab/>
      </w:r>
      <w:r>
        <w:rPr>
          <w:color w:val="000000"/>
          <w:szCs w:val="26"/>
        </w:rPr>
        <w:tab/>
      </w:r>
      <w:r>
        <w:rPr>
          <w:color w:val="000000"/>
          <w:szCs w:val="26"/>
        </w:rPr>
        <w:tab/>
      </w:r>
      <w:r w:rsidR="009A13DA" w:rsidRPr="00B12ED3">
        <w:rPr>
          <w:color w:val="000000"/>
          <w:szCs w:val="26"/>
        </w:rPr>
        <w:t>Representing: ________________</w:t>
      </w:r>
      <w:r w:rsidR="009A13DA">
        <w:rPr>
          <w:color w:val="000000"/>
          <w:szCs w:val="26"/>
        </w:rPr>
        <w:t>_</w:t>
      </w:r>
      <w:r w:rsidR="009A13DA" w:rsidRPr="00B12ED3">
        <w:rPr>
          <w:color w:val="000000"/>
          <w:szCs w:val="26"/>
        </w:rPr>
        <w:t>___</w:t>
      </w:r>
      <w:r w:rsidRPr="00B12ED3">
        <w:rPr>
          <w:color w:val="000000"/>
          <w:szCs w:val="26"/>
        </w:rPr>
        <w:t>_________</w:t>
      </w:r>
    </w:p>
    <w:p w14:paraId="3F67A6C9" w14:textId="77777777" w:rsidR="009A13DA" w:rsidRPr="00B12ED3" w:rsidRDefault="009A13DA" w:rsidP="009A13DA">
      <w:pPr>
        <w:rPr>
          <w:color w:val="000000"/>
          <w:szCs w:val="26"/>
        </w:rPr>
      </w:pPr>
    </w:p>
    <w:p w14:paraId="06764FDB" w14:textId="77777777" w:rsidR="009A13DA" w:rsidRPr="00B12ED3" w:rsidRDefault="0098353E" w:rsidP="009A13DA">
      <w:pPr>
        <w:rPr>
          <w:color w:val="000000"/>
          <w:szCs w:val="26"/>
        </w:rPr>
      </w:pPr>
      <w:r>
        <w:rPr>
          <w:color w:val="000000"/>
          <w:szCs w:val="26"/>
        </w:rPr>
        <w:tab/>
      </w:r>
      <w:r>
        <w:rPr>
          <w:color w:val="000000"/>
          <w:szCs w:val="26"/>
        </w:rPr>
        <w:tab/>
      </w:r>
      <w:r>
        <w:rPr>
          <w:color w:val="000000"/>
          <w:szCs w:val="26"/>
        </w:rPr>
        <w:tab/>
      </w:r>
      <w:r>
        <w:rPr>
          <w:color w:val="000000"/>
          <w:szCs w:val="26"/>
        </w:rPr>
        <w:tab/>
      </w:r>
      <w:r>
        <w:rPr>
          <w:color w:val="000000"/>
          <w:szCs w:val="26"/>
        </w:rPr>
        <w:tab/>
      </w:r>
      <w:r w:rsidR="009A13DA" w:rsidRPr="00B12ED3">
        <w:rPr>
          <w:color w:val="000000"/>
          <w:szCs w:val="26"/>
        </w:rPr>
        <w:t>Date: _________________</w:t>
      </w:r>
      <w:r w:rsidR="009A13DA">
        <w:rPr>
          <w:color w:val="000000"/>
          <w:szCs w:val="26"/>
        </w:rPr>
        <w:t>____</w:t>
      </w:r>
      <w:r w:rsidR="009A13DA" w:rsidRPr="00B12ED3">
        <w:rPr>
          <w:color w:val="000000"/>
          <w:szCs w:val="26"/>
        </w:rPr>
        <w:t>_____</w:t>
      </w:r>
      <w:r w:rsidR="009A13DA">
        <w:rPr>
          <w:color w:val="000000"/>
          <w:szCs w:val="26"/>
        </w:rPr>
        <w:t>_</w:t>
      </w:r>
      <w:r w:rsidRPr="00B12ED3">
        <w:rPr>
          <w:color w:val="000000"/>
          <w:szCs w:val="26"/>
        </w:rPr>
        <w:t>_________</w:t>
      </w:r>
    </w:p>
    <w:p w14:paraId="03E22814" w14:textId="77777777" w:rsidR="009A13DA" w:rsidRPr="001F02CE" w:rsidRDefault="009A13DA" w:rsidP="009A13DA">
      <w:pPr>
        <w:pStyle w:val="FERCparanumber"/>
        <w:numPr>
          <w:ilvl w:val="0"/>
          <w:numId w:val="0"/>
        </w:numPr>
      </w:pPr>
    </w:p>
    <w:sectPr w:rsidR="009A13DA" w:rsidRPr="001F02CE" w:rsidSect="00961084">
      <w:footnotePr>
        <w:numRestart w:val="eachSect"/>
      </w:footnotePr>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0C984" w14:textId="77777777" w:rsidR="00414BDE" w:rsidRDefault="00414BDE">
      <w:r>
        <w:separator/>
      </w:r>
    </w:p>
  </w:endnote>
  <w:endnote w:type="continuationSeparator" w:id="0">
    <w:p w14:paraId="0AD20D08" w14:textId="77777777" w:rsidR="00414BDE" w:rsidRDefault="0041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7E030" w14:textId="77777777" w:rsidR="00E5744E" w:rsidRDefault="00E57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8322" w14:textId="04BC1F05" w:rsidR="00964989" w:rsidRDefault="00964989" w:rsidP="00964989">
    <w:pPr>
      <w:pStyle w:val="Footer"/>
      <w:jc w:val="center"/>
    </w:pPr>
    <w:r>
      <w:t xml:space="preserve">Revised </w:t>
    </w:r>
    <w:r w:rsidR="002A39A9">
      <w:t>May 1</w:t>
    </w:r>
    <w:r w:rsidR="00E5744E">
      <w:t>1</w:t>
    </w:r>
    <w:r>
      <w:t>, 20</w:t>
    </w:r>
    <w:r w:rsidR="000020C7">
      <w:t>20</w:t>
    </w:r>
  </w:p>
  <w:p w14:paraId="208EE01B" w14:textId="77777777" w:rsidR="000020C7" w:rsidRDefault="000020C7" w:rsidP="000020C7">
    <w:pPr>
      <w:pStyle w:val="Footer"/>
    </w:pPr>
  </w:p>
  <w:p w14:paraId="03AA6574" w14:textId="77777777" w:rsidR="0080460C" w:rsidRPr="00964989" w:rsidRDefault="0080460C" w:rsidP="009649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BBC4" w14:textId="4C4DB9DE" w:rsidR="0080460C" w:rsidRDefault="0080460C" w:rsidP="002F3066">
    <w:pPr>
      <w:pStyle w:val="Footer"/>
      <w:jc w:val="center"/>
    </w:pPr>
    <w:r>
      <w:t xml:space="preserve">Revised </w:t>
    </w:r>
    <w:r w:rsidR="002A39A9">
      <w:t>May 1</w:t>
    </w:r>
    <w:r w:rsidR="00F64B58">
      <w:t>1</w:t>
    </w:r>
    <w:r w:rsidR="00964989">
      <w:t xml:space="preserve">, </w:t>
    </w:r>
    <w:r w:rsidR="00673794">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29D51" w14:textId="77777777" w:rsidR="00414BDE" w:rsidRDefault="00414BDE">
      <w:r>
        <w:separator/>
      </w:r>
    </w:p>
  </w:footnote>
  <w:footnote w:type="continuationSeparator" w:id="0">
    <w:p w14:paraId="11793AB9" w14:textId="77777777" w:rsidR="00414BDE" w:rsidRDefault="00414BDE">
      <w:r>
        <w:continuationSeparator/>
      </w:r>
    </w:p>
  </w:footnote>
  <w:footnote w:type="continuationNotice" w:id="1">
    <w:p w14:paraId="7A376AB4" w14:textId="77777777" w:rsidR="00414BDE" w:rsidRPr="002A39A9" w:rsidRDefault="00414BDE" w:rsidP="002A39A9">
      <w:pPr>
        <w:pStyle w:val="Footer"/>
        <w:spacing w:line="14" w:lineRule="exact"/>
        <w:rPr>
          <w:sz w:val="2"/>
        </w:rPr>
      </w:pPr>
    </w:p>
  </w:footnote>
  <w:footnote w:id="2">
    <w:p w14:paraId="5FDAA94E" w14:textId="77777777" w:rsidR="00D75669" w:rsidRDefault="00D75669" w:rsidP="00EB2A9E">
      <w:pPr>
        <w:pStyle w:val="FootnoteText"/>
      </w:pPr>
      <w:r>
        <w:rPr>
          <w:rStyle w:val="FootnoteReference"/>
        </w:rPr>
        <w:footnoteRef/>
      </w:r>
      <w:r>
        <w:t xml:space="preserve"> </w:t>
      </w:r>
      <w:r w:rsidRPr="005C757C">
        <w:rPr>
          <w:i/>
        </w:rPr>
        <w:t>Compare</w:t>
      </w:r>
      <w:r>
        <w:t xml:space="preserve"> 18 C.F.R. § 388.112</w:t>
      </w:r>
      <w:r w:rsidR="000E245C">
        <w:t>,</w:t>
      </w:r>
      <w:r>
        <w:t xml:space="preserve"> </w:t>
      </w:r>
      <w:r w:rsidRPr="005C757C">
        <w:rPr>
          <w:i/>
        </w:rPr>
        <w:t>with</w:t>
      </w:r>
      <w:r>
        <w:t xml:space="preserve"> 18 C.F.R. § 388.113.</w:t>
      </w:r>
      <w:r w:rsidR="00EB2A9E">
        <w:t xml:space="preserve">  </w:t>
      </w:r>
      <w:r w:rsidR="00EB2A9E" w:rsidRPr="00EB2A9E">
        <w:t>This Protective Order does not alter the respective requirements imposed by these sections on Privileged Material or CEII.</w:t>
      </w:r>
    </w:p>
  </w:footnote>
  <w:footnote w:id="3">
    <w:p w14:paraId="629E0E0C" w14:textId="77777777" w:rsidR="00D75669" w:rsidRDefault="00D75669">
      <w:pPr>
        <w:pStyle w:val="FootnoteText"/>
      </w:pPr>
      <w:r>
        <w:rPr>
          <w:rStyle w:val="FootnoteReference"/>
        </w:rPr>
        <w:footnoteRef/>
      </w:r>
      <w:r>
        <w:t xml:space="preserve"> </w:t>
      </w:r>
      <w:r w:rsidRPr="00E973D7">
        <w:rPr>
          <w:i/>
        </w:rPr>
        <w:t>Notice of Document Labelling Guidance for Documents Submitted</w:t>
      </w:r>
      <w:r w:rsidR="003A12A2">
        <w:rPr>
          <w:i/>
        </w:rPr>
        <w:t xml:space="preserve"> to</w:t>
      </w:r>
      <w:r w:rsidRPr="00E973D7">
        <w:rPr>
          <w:i/>
        </w:rPr>
        <w:t xml:space="preserve"> or Filed with the Commission or Commission Staff</w:t>
      </w:r>
      <w:r>
        <w:t>, 82 Fed. Reg. 18</w:t>
      </w:r>
      <w:r w:rsidR="000E245C">
        <w:t>,</w:t>
      </w:r>
      <w:r>
        <w:t>632 (Apr. 20, 2017) (issued by Commission Apr. 14, 2017).</w:t>
      </w:r>
    </w:p>
  </w:footnote>
  <w:footnote w:id="4">
    <w:p w14:paraId="648DC4BD" w14:textId="77777777" w:rsidR="00AE08D5" w:rsidRDefault="00AE08D5" w:rsidP="00090910">
      <w:pPr>
        <w:pStyle w:val="FootnoteText"/>
      </w:pPr>
      <w:r>
        <w:rPr>
          <w:rStyle w:val="FootnoteReference"/>
        </w:rPr>
        <w:footnoteRef/>
      </w:r>
      <w:r>
        <w:t xml:space="preserve"> </w:t>
      </w:r>
      <w:r w:rsidR="00090910">
        <w:t>The Commission’s regulations state that “[f]or the purposes of the Commission’s filing requirements, non-CEII subject to an outstanding claim of exemption from disclosure under FOIA will be referred to as privileged material.”</w:t>
      </w:r>
      <w:r w:rsidR="006274C9">
        <w:t xml:space="preserve">  18 C.F.R. § 388.112(a).  T</w:t>
      </w:r>
      <w:r w:rsidR="00090910">
        <w:t>he regulations</w:t>
      </w:r>
      <w:r w:rsidR="006274C9">
        <w:t xml:space="preserve"> further</w:t>
      </w:r>
      <w:r w:rsidR="00090910">
        <w:t xml:space="preserve"> state that</w:t>
      </w:r>
      <w:r>
        <w:t xml:space="preserve"> “[f]or material filed in proceedings set for trial-type hearing or settlement judge proceedings, a participant’s access to material for which privileged treatment is claimed is governed by the presiding official’s protective order.”</w:t>
      </w:r>
      <w:r w:rsidR="00090910">
        <w:t xml:space="preserve"> 18 C.F.R. § 388.112(b)</w:t>
      </w:r>
      <w:r w:rsidR="003A12A2">
        <w:t>(2)</w:t>
      </w:r>
      <w:r w:rsidR="00090910">
        <w:t>(v).</w:t>
      </w:r>
    </w:p>
  </w:footnote>
  <w:footnote w:id="5">
    <w:p w14:paraId="2DC17375" w14:textId="77777777" w:rsidR="00F22D62" w:rsidRDefault="00F22D62">
      <w:pPr>
        <w:pStyle w:val="FootnoteText"/>
      </w:pPr>
      <w:r>
        <w:rPr>
          <w:rStyle w:val="FootnoteReference"/>
        </w:rPr>
        <w:footnoteRef/>
      </w:r>
      <w:r>
        <w:t xml:space="preserve"> </w:t>
      </w:r>
      <w:r w:rsidRPr="005C757C">
        <w:rPr>
          <w:i/>
        </w:rPr>
        <w:t>See</w:t>
      </w:r>
      <w:r>
        <w:t xml:space="preserve"> </w:t>
      </w:r>
      <w:r w:rsidRPr="005C757C">
        <w:rPr>
          <w:i/>
        </w:rPr>
        <w:t>infra</w:t>
      </w:r>
      <w:r>
        <w:t xml:space="preserve"> P 11 for the procedures governing the labeling of</w:t>
      </w:r>
      <w:r w:rsidR="003C16E7">
        <w:t xml:space="preserve"> this</w:t>
      </w:r>
      <w:r>
        <w:t xml:space="preserve"> designation.</w:t>
      </w:r>
    </w:p>
  </w:footnote>
  <w:footnote w:id="6">
    <w:p w14:paraId="71771F73" w14:textId="77777777" w:rsidR="00933ADF" w:rsidRDefault="00933ADF">
      <w:pPr>
        <w:pStyle w:val="FootnoteText"/>
      </w:pPr>
      <w:r>
        <w:rPr>
          <w:rStyle w:val="FootnoteReference"/>
        </w:rPr>
        <w:footnoteRef/>
      </w:r>
      <w:r>
        <w:t xml:space="preserve"> The Commission’s regulations state that “[a] presiding officer may, by order . . . restrict public disclosure of discoverable matter in order to . . . [p]reserve a privilege of a participant. . . .” 18 C.F.R. § 385.410(c)(3).  To adjudicate such privileges, the regulations further state that “[i]n the absence of controlling Commission precedent, privileges will be determined in accordance with decisions of the Federal courts with due consideration to the Commission’s need to obtain information necessary to discharge its regulatory responsibilities.” 18 C.F.R. § 385.410(d)(1)(i).  </w:t>
      </w:r>
    </w:p>
  </w:footnote>
  <w:footnote w:id="7">
    <w:p w14:paraId="01FE77B7" w14:textId="77777777" w:rsidR="00AE08D5" w:rsidRDefault="00AE08D5" w:rsidP="00020EF0">
      <w:pPr>
        <w:pStyle w:val="FootnoteText"/>
      </w:pPr>
      <w:r>
        <w:rPr>
          <w:rStyle w:val="FootnoteReference"/>
        </w:rPr>
        <w:footnoteRef/>
      </w:r>
      <w:r>
        <w:t xml:space="preserve"> </w:t>
      </w:r>
      <w:r w:rsidRPr="00020EF0">
        <w:rPr>
          <w:szCs w:val="26"/>
        </w:rPr>
        <w:t>Notes of Privileged Material are subject to the same restrictions for Privileged Material except as specifically provided in this</w:t>
      </w:r>
      <w:r>
        <w:rPr>
          <w:szCs w:val="26"/>
        </w:rPr>
        <w:t xml:space="preserve"> Protective O</w:t>
      </w:r>
      <w:r w:rsidRPr="00020EF0">
        <w:rPr>
          <w:szCs w:val="26"/>
        </w:rPr>
        <w:t>rder.</w:t>
      </w:r>
    </w:p>
  </w:footnote>
  <w:footnote w:id="8">
    <w:p w14:paraId="26022F4D" w14:textId="77777777" w:rsidR="00C24F0A" w:rsidRDefault="00C24F0A">
      <w:pPr>
        <w:pStyle w:val="FootnoteText"/>
      </w:pPr>
      <w:r>
        <w:rPr>
          <w:rStyle w:val="FootnoteReference"/>
        </w:rPr>
        <w:footnoteRef/>
      </w:r>
      <w:r>
        <w:t xml:space="preserve"> Section 15(13) of the Interstate Commerce Act, </w:t>
      </w:r>
      <w:r w:rsidRPr="007C5463">
        <w:rPr>
          <w:szCs w:val="26"/>
        </w:rPr>
        <w:t>49</w:t>
      </w:r>
      <w:r w:rsidRPr="007C5463">
        <w:rPr>
          <w:spacing w:val="2"/>
          <w:szCs w:val="26"/>
        </w:rPr>
        <w:t xml:space="preserve"> </w:t>
      </w:r>
      <w:r w:rsidRPr="007C5463">
        <w:rPr>
          <w:szCs w:val="26"/>
        </w:rPr>
        <w:t>U.S.C.</w:t>
      </w:r>
      <w:r w:rsidRPr="007C5463">
        <w:rPr>
          <w:spacing w:val="1"/>
          <w:szCs w:val="26"/>
        </w:rPr>
        <w:t xml:space="preserve"> </w:t>
      </w:r>
      <w:r w:rsidRPr="007C5463">
        <w:rPr>
          <w:szCs w:val="26"/>
        </w:rPr>
        <w:t>§</w:t>
      </w:r>
      <w:r w:rsidRPr="007C5463">
        <w:rPr>
          <w:spacing w:val="2"/>
          <w:szCs w:val="26"/>
        </w:rPr>
        <w:t xml:space="preserve"> </w:t>
      </w:r>
      <w:r w:rsidRPr="007C5463">
        <w:rPr>
          <w:szCs w:val="26"/>
        </w:rPr>
        <w:t>15(13),</w:t>
      </w:r>
      <w:r w:rsidRPr="007C5463">
        <w:rPr>
          <w:spacing w:val="1"/>
          <w:szCs w:val="26"/>
        </w:rPr>
        <w:t xml:space="preserve"> </w:t>
      </w:r>
      <w:r w:rsidRPr="007C5463">
        <w:rPr>
          <w:szCs w:val="26"/>
        </w:rPr>
        <w:t>prohibits</w:t>
      </w:r>
      <w:r w:rsidRPr="007C5463">
        <w:rPr>
          <w:spacing w:val="2"/>
          <w:szCs w:val="26"/>
        </w:rPr>
        <w:t xml:space="preserve"> </w:t>
      </w:r>
      <w:r w:rsidRPr="007C5463">
        <w:rPr>
          <w:szCs w:val="26"/>
        </w:rPr>
        <w:t>disclosure</w:t>
      </w:r>
      <w:r w:rsidRPr="007C5463">
        <w:rPr>
          <w:spacing w:val="2"/>
          <w:szCs w:val="26"/>
        </w:rPr>
        <w:t xml:space="preserve"> </w:t>
      </w:r>
      <w:r w:rsidRPr="007C5463">
        <w:rPr>
          <w:szCs w:val="26"/>
        </w:rPr>
        <w:t>of</w:t>
      </w:r>
      <w:r w:rsidRPr="007C5463">
        <w:rPr>
          <w:spacing w:val="1"/>
          <w:szCs w:val="26"/>
        </w:rPr>
        <w:t xml:space="preserve"> </w:t>
      </w:r>
      <w:r w:rsidRPr="007C5463">
        <w:rPr>
          <w:szCs w:val="26"/>
        </w:rPr>
        <w:t>information</w:t>
      </w:r>
      <w:r w:rsidRPr="007C5463">
        <w:rPr>
          <w:spacing w:val="2"/>
          <w:szCs w:val="26"/>
        </w:rPr>
        <w:t xml:space="preserve"> </w:t>
      </w:r>
      <w:r w:rsidRPr="007C5463">
        <w:rPr>
          <w:szCs w:val="26"/>
        </w:rPr>
        <w:t>pertaining</w:t>
      </w:r>
      <w:r w:rsidRPr="007C5463">
        <w:rPr>
          <w:w w:val="99"/>
          <w:szCs w:val="26"/>
        </w:rPr>
        <w:t xml:space="preserve"> </w:t>
      </w:r>
      <w:r w:rsidRPr="007C5463">
        <w:rPr>
          <w:szCs w:val="26"/>
        </w:rPr>
        <w:t>to</w:t>
      </w:r>
      <w:r w:rsidRPr="007C5463">
        <w:rPr>
          <w:spacing w:val="45"/>
          <w:szCs w:val="26"/>
        </w:rPr>
        <w:t xml:space="preserve"> </w:t>
      </w:r>
      <w:r w:rsidRPr="007C5463">
        <w:rPr>
          <w:szCs w:val="26"/>
        </w:rPr>
        <w:t>the</w:t>
      </w:r>
      <w:r w:rsidRPr="007C5463">
        <w:rPr>
          <w:spacing w:val="45"/>
          <w:szCs w:val="26"/>
        </w:rPr>
        <w:t xml:space="preserve"> </w:t>
      </w:r>
      <w:r w:rsidRPr="007C5463">
        <w:rPr>
          <w:szCs w:val="26"/>
        </w:rPr>
        <w:t>business</w:t>
      </w:r>
      <w:r w:rsidRPr="007C5463">
        <w:rPr>
          <w:spacing w:val="45"/>
          <w:szCs w:val="26"/>
        </w:rPr>
        <w:t xml:space="preserve"> </w:t>
      </w:r>
      <w:r w:rsidRPr="007C5463">
        <w:rPr>
          <w:szCs w:val="26"/>
        </w:rPr>
        <w:t>activities</w:t>
      </w:r>
      <w:r w:rsidRPr="007C5463">
        <w:rPr>
          <w:spacing w:val="46"/>
          <w:szCs w:val="26"/>
        </w:rPr>
        <w:t xml:space="preserve"> </w:t>
      </w:r>
      <w:r w:rsidRPr="007C5463">
        <w:rPr>
          <w:szCs w:val="26"/>
        </w:rPr>
        <w:t>of</w:t>
      </w:r>
      <w:r w:rsidRPr="007C5463">
        <w:rPr>
          <w:spacing w:val="45"/>
          <w:szCs w:val="26"/>
        </w:rPr>
        <w:t xml:space="preserve"> </w:t>
      </w:r>
      <w:r w:rsidRPr="007C5463">
        <w:rPr>
          <w:szCs w:val="26"/>
        </w:rPr>
        <w:t>oil</w:t>
      </w:r>
      <w:r w:rsidRPr="007C5463">
        <w:rPr>
          <w:spacing w:val="45"/>
          <w:szCs w:val="26"/>
        </w:rPr>
        <w:t xml:space="preserve"> </w:t>
      </w:r>
      <w:r w:rsidRPr="007C5463">
        <w:rPr>
          <w:szCs w:val="26"/>
        </w:rPr>
        <w:t>pipeline</w:t>
      </w:r>
      <w:r w:rsidRPr="007C5463">
        <w:rPr>
          <w:spacing w:val="46"/>
          <w:szCs w:val="26"/>
        </w:rPr>
        <w:t xml:space="preserve"> </w:t>
      </w:r>
      <w:r w:rsidRPr="007C5463">
        <w:rPr>
          <w:szCs w:val="26"/>
        </w:rPr>
        <w:t>shippers</w:t>
      </w:r>
      <w:r w:rsidRPr="007C5463">
        <w:rPr>
          <w:spacing w:val="45"/>
          <w:szCs w:val="26"/>
        </w:rPr>
        <w:t xml:space="preserve"> </w:t>
      </w:r>
      <w:r w:rsidRPr="007C5463">
        <w:rPr>
          <w:szCs w:val="26"/>
        </w:rPr>
        <w:t>or</w:t>
      </w:r>
      <w:r w:rsidRPr="007C5463">
        <w:rPr>
          <w:spacing w:val="45"/>
          <w:szCs w:val="26"/>
        </w:rPr>
        <w:t xml:space="preserve"> </w:t>
      </w:r>
      <w:r w:rsidRPr="007C5463">
        <w:rPr>
          <w:szCs w:val="26"/>
        </w:rPr>
        <w:t>consignees.</w:t>
      </w:r>
      <w:r>
        <w:rPr>
          <w:szCs w:val="26"/>
        </w:rPr>
        <w:t xml:space="preserve">  Participants disclosing such information in accordance with the terms of this Protective Order will be deemed to not have contravened the prohibitions of this statutory provision.</w:t>
      </w:r>
    </w:p>
  </w:footnote>
  <w:footnote w:id="9">
    <w:p w14:paraId="3CDD559E" w14:textId="77777777" w:rsidR="00C24F0A" w:rsidRDefault="00C24F0A">
      <w:pPr>
        <w:pStyle w:val="FootnoteText"/>
      </w:pPr>
      <w:r>
        <w:rPr>
          <w:rStyle w:val="FootnoteReference"/>
        </w:rPr>
        <w:footnoteRef/>
      </w:r>
      <w:r>
        <w:t xml:space="preserve"> For</w:t>
      </w:r>
      <w:r w:rsidR="00BA561F">
        <w:t xml:space="preserve"> </w:t>
      </w:r>
      <w:r w:rsidR="00BA561F" w:rsidRPr="00F55A59">
        <w:t>oil</w:t>
      </w:r>
      <w:r>
        <w:t xml:space="preserve"> pipeline proceedings involving the additional subcategories of Privileged Material, there shall also be Section 15(13) Reviewing Representatives and Highly Confidential Reviewing Representatives subject to the corresponding terms of this definition.</w:t>
      </w:r>
    </w:p>
  </w:footnote>
  <w:footnote w:id="10">
    <w:p w14:paraId="122A7487" w14:textId="77777777" w:rsidR="00C24F0A" w:rsidRDefault="00C24F0A">
      <w:pPr>
        <w:pStyle w:val="FootnoteText"/>
      </w:pPr>
      <w:r>
        <w:rPr>
          <w:rStyle w:val="FootnoteReference"/>
        </w:rPr>
        <w:footnoteRef/>
      </w:r>
      <w:r>
        <w:t xml:space="preserve"> In </w:t>
      </w:r>
      <w:r w:rsidR="00BA561F" w:rsidRPr="00F55A59">
        <w:t>oil</w:t>
      </w:r>
      <w:r w:rsidR="00BA561F">
        <w:t xml:space="preserve"> </w:t>
      </w:r>
      <w:r>
        <w:t>pipeline proceedings, individuals that have direct or supervisory responsibilities over the purchase, sale, marketing, or exchange of crude oil or petroleum products (including liquefied petroleum gases), are ineligible to qualify as a Reviewing Representative.</w:t>
      </w:r>
    </w:p>
  </w:footnote>
  <w:footnote w:id="11">
    <w:p w14:paraId="01C528A0" w14:textId="77777777" w:rsidR="00C24F0A" w:rsidRDefault="00C24F0A">
      <w:pPr>
        <w:pStyle w:val="FootnoteText"/>
      </w:pPr>
      <w:r>
        <w:rPr>
          <w:rStyle w:val="FootnoteReference"/>
        </w:rPr>
        <w:footnoteRef/>
      </w:r>
      <w:r>
        <w:t xml:space="preserve"> During this three-day period, a Participant may file an objection with the Presiding Judge or the Commission contesting that an individual qualifies as a Reviewing Representative, and the individual shall not receive access to the </w:t>
      </w:r>
      <w:r w:rsidRPr="00A3067A">
        <w:t>Privileged Material</w:t>
      </w:r>
      <w:r>
        <w:t xml:space="preserve"> and/or CEII until resolution of the dispute.</w:t>
      </w:r>
    </w:p>
  </w:footnote>
  <w:footnote w:id="12">
    <w:p w14:paraId="03B443D7" w14:textId="05E774FF" w:rsidR="00AE08D5" w:rsidRDefault="00AE08D5">
      <w:pPr>
        <w:pStyle w:val="FootnoteText"/>
      </w:pPr>
      <w:r>
        <w:rPr>
          <w:rStyle w:val="FootnoteReference"/>
        </w:rPr>
        <w:footnoteRef/>
      </w:r>
      <w:r>
        <w:t xml:space="preserve"> </w:t>
      </w:r>
      <w:r w:rsidRPr="00CB3760">
        <w:rPr>
          <w:i/>
        </w:rPr>
        <w:t>See</w:t>
      </w:r>
      <w:r>
        <w:rPr>
          <w:i/>
        </w:rPr>
        <w:t xml:space="preserve"> infra</w:t>
      </w:r>
      <w:r>
        <w:t xml:space="preserve"> P </w:t>
      </w:r>
      <w:r w:rsidR="00272083">
        <w:t>19</w:t>
      </w:r>
      <w:r>
        <w:t>.</w:t>
      </w:r>
    </w:p>
  </w:footnote>
  <w:footnote w:id="13">
    <w:p w14:paraId="359B4E0C" w14:textId="77777777" w:rsidR="00AE08D5" w:rsidRDefault="00AE08D5" w:rsidP="00B54E06">
      <w:pPr>
        <w:pStyle w:val="FootnoteText"/>
      </w:pPr>
      <w:r>
        <w:rPr>
          <w:rStyle w:val="FootnoteReference"/>
        </w:rPr>
        <w:footnoteRef/>
      </w:r>
      <w:r>
        <w:t xml:space="preserve"> 82 Fed. Reg. 18</w:t>
      </w:r>
      <w:r w:rsidR="00EE7427">
        <w:t>,</w:t>
      </w:r>
      <w:r>
        <w:t>632 (Apr. 20, 2017) (issued by Commission Apr. 14, 2017).</w:t>
      </w:r>
    </w:p>
  </w:footnote>
  <w:footnote w:id="14">
    <w:p w14:paraId="220E0302" w14:textId="77777777" w:rsidR="00270484" w:rsidRDefault="00270484">
      <w:pPr>
        <w:pStyle w:val="FootnoteText"/>
      </w:pPr>
      <w:r>
        <w:rPr>
          <w:rStyle w:val="FootnoteReference"/>
        </w:rPr>
        <w:footnoteRef/>
      </w:r>
      <w:r>
        <w:t xml:space="preserve"> </w:t>
      </w:r>
      <w:r w:rsidR="00F55A59">
        <w:t>The parties in oil pipeline proceedings may desire additional protection in their handling of the following types of material as defined in this Protective Order: Section 15(13) Privileged Material; and Highly Confidential Privileged Material.  Participants may incorporate these descriptive subcategories into their document labels as needed (e.g., CUI//PRIV-Section 15(13) or CUI//PRIV-HC).</w:t>
      </w:r>
    </w:p>
  </w:footnote>
  <w:footnote w:id="15">
    <w:p w14:paraId="0E963A6C" w14:textId="77777777" w:rsidR="007E54C3" w:rsidRDefault="007E54C3" w:rsidP="007E54C3">
      <w:pPr>
        <w:pStyle w:val="FootnoteText"/>
      </w:pPr>
      <w:r>
        <w:rPr>
          <w:rStyle w:val="FootnoteReference"/>
        </w:rPr>
        <w:footnoteRef/>
      </w:r>
      <w:r>
        <w:t xml:space="preserve"> If applicable, for pipeline proceedings involving additional subcategories of Privileged Material, the signatory should indicate here whether this Non-Disclosure Certificate additionally governs access to:</w:t>
      </w:r>
    </w:p>
    <w:p w14:paraId="344BFAC8" w14:textId="77777777" w:rsidR="007E54C3" w:rsidRDefault="007E54C3" w:rsidP="007E54C3">
      <w:pPr>
        <w:pStyle w:val="FootnoteText"/>
      </w:pPr>
      <w:r>
        <w:sym w:font="Symbol" w:char="F07F"/>
      </w:r>
      <w:r>
        <w:t xml:space="preserve"> : Section 15(13) Privileged Material</w:t>
      </w:r>
    </w:p>
    <w:p w14:paraId="61E09150" w14:textId="77777777" w:rsidR="007E54C3" w:rsidRDefault="007E54C3" w:rsidP="007E54C3">
      <w:pPr>
        <w:pStyle w:val="FootnoteText"/>
      </w:pPr>
      <w:r>
        <w:sym w:font="Symbol" w:char="F07F"/>
      </w:r>
      <w:r>
        <w:t xml:space="preserve"> : Highly Confidential Privileged Material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8F32" w14:textId="77777777" w:rsidR="00AE08D5" w:rsidRDefault="00AE08D5">
    <w:pPr>
      <w:pStyle w:val="Header"/>
    </w:pPr>
  </w:p>
  <w:p w14:paraId="673565C0" w14:textId="77777777" w:rsidR="00AE08D5" w:rsidRDefault="00AE0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D89F" w14:textId="77777777" w:rsidR="00AE08D5" w:rsidRDefault="00AE08D5" w:rsidP="00961084">
    <w:pPr>
      <w:pStyle w:val="Header"/>
      <w:spacing w:after="240"/>
    </w:pPr>
    <w:r>
      <w:t xml:space="preserve">Docket No. </w:t>
    </w:r>
    <w:r>
      <w:tab/>
    </w:r>
    <w:r>
      <w:fldChar w:fldCharType="begin"/>
    </w:r>
    <w:r>
      <w:instrText xml:space="preserve"> PAGE  \* MERGEFORMAT </w:instrText>
    </w:r>
    <w:r>
      <w:fldChar w:fldCharType="separate"/>
    </w:r>
    <w:r w:rsidR="00964989">
      <w:rPr>
        <w:noProof/>
      </w:rPr>
      <w:t>- 10 -</w:t>
    </w:r>
    <w:r>
      <w:fldChar w:fldCharType="end"/>
    </w:r>
  </w:p>
  <w:p w14:paraId="740F5301" w14:textId="77777777" w:rsidR="00AE08D5" w:rsidRDefault="00AE08D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B4DA" w14:textId="77777777" w:rsidR="00E5744E" w:rsidRDefault="00E574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2D12051"/>
    <w:multiLevelType w:val="hybridMultilevel"/>
    <w:tmpl w:val="F22E66E4"/>
    <w:lvl w:ilvl="0" w:tplc="12BE8A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B3D0C"/>
    <w:multiLevelType w:val="multilevel"/>
    <w:tmpl w:val="0F626B0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3" w15:restartNumberingAfterBreak="0">
    <w:nsid w:val="1DDA5B1F"/>
    <w:multiLevelType w:val="multilevel"/>
    <w:tmpl w:val="E87C795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rPr>
        <w:b w:val="0"/>
      </w:r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4"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15:restartNumberingAfterBreak="0">
    <w:nsid w:val="265A0FAE"/>
    <w:multiLevelType w:val="hybridMultilevel"/>
    <w:tmpl w:val="DFC2BF42"/>
    <w:lvl w:ilvl="0" w:tplc="52FA9B22">
      <w:start w:val="9"/>
      <w:numFmt w:val="lowerLetter"/>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409000F" w:tentative="1">
      <w:start w:val="1"/>
      <w:numFmt w:val="decimal"/>
      <w:lvlText w:val="%4."/>
      <w:lvlJc w:val="left"/>
      <w:pPr>
        <w:ind w:left="4224" w:hanging="360"/>
      </w:p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6" w15:restartNumberingAfterBreak="0">
    <w:nsid w:val="28155D2B"/>
    <w:multiLevelType w:val="multilevel"/>
    <w:tmpl w:val="EDD4782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7"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202536"/>
    <w:multiLevelType w:val="multilevel"/>
    <w:tmpl w:val="7C647CE6"/>
    <w:lvl w:ilvl="0">
      <w:start w:val="1"/>
      <w:numFmt w:val="upperRoman"/>
      <w:lvlRestart w:val="0"/>
      <w:lvlText w:val="%1."/>
      <w:lvlJc w:val="left"/>
      <w:pPr>
        <w:tabs>
          <w:tab w:val="num" w:pos="720"/>
        </w:tabs>
        <w:ind w:left="792" w:hanging="792"/>
      </w:pPr>
    </w:lvl>
    <w:lvl w:ilvl="1">
      <w:start w:val="1"/>
      <w:numFmt w:val="upperLetter"/>
      <w:lvlText w:val="%2."/>
      <w:lvlJc w:val="left"/>
      <w:pPr>
        <w:tabs>
          <w:tab w:val="num" w:pos="1008"/>
        </w:tabs>
        <w:ind w:left="1152" w:hanging="792"/>
      </w:pPr>
    </w:lvl>
    <w:lvl w:ilvl="2">
      <w:start w:val="1"/>
      <w:numFmt w:val="decimal"/>
      <w:lvlText w:val="%3."/>
      <w:lvlJc w:val="left"/>
      <w:pPr>
        <w:tabs>
          <w:tab w:val="num" w:pos="1296"/>
        </w:tabs>
        <w:ind w:left="1512" w:hanging="792"/>
      </w:pPr>
    </w:lvl>
    <w:lvl w:ilvl="3">
      <w:start w:val="1"/>
      <w:numFmt w:val="lowerLetter"/>
      <w:lvlText w:val="%4."/>
      <w:lvlJc w:val="left"/>
      <w:pPr>
        <w:tabs>
          <w:tab w:val="num" w:pos="1584"/>
        </w:tabs>
        <w:ind w:left="1872" w:hanging="792"/>
      </w:pPr>
    </w:lvl>
    <w:lvl w:ilvl="4">
      <w:start w:val="1"/>
      <w:numFmt w:val="lowerRoman"/>
      <w:lvlText w:val="%5."/>
      <w:lvlJc w:val="left"/>
      <w:pPr>
        <w:tabs>
          <w:tab w:val="num" w:pos="1872"/>
        </w:tabs>
        <w:ind w:left="2232" w:hanging="792"/>
      </w:pPr>
    </w:lvl>
    <w:lvl w:ilvl="5">
      <w:start w:val="1"/>
      <w:numFmt w:val="lowerLetter"/>
      <w:lvlText w:val="(%6)"/>
      <w:lvlJc w:val="left"/>
      <w:pPr>
        <w:tabs>
          <w:tab w:val="num" w:pos="2160"/>
        </w:tabs>
        <w:ind w:left="2592" w:hanging="792"/>
      </w:pPr>
    </w:lvl>
    <w:lvl w:ilvl="6">
      <w:start w:val="1"/>
      <w:numFmt w:val="decimal"/>
      <w:lvlText w:val="(%7)"/>
      <w:lvlJc w:val="left"/>
      <w:pPr>
        <w:tabs>
          <w:tab w:val="num" w:pos="2448"/>
        </w:tabs>
        <w:ind w:left="2952" w:hanging="792"/>
      </w:pPr>
    </w:lvl>
    <w:lvl w:ilvl="7">
      <w:start w:val="1"/>
      <w:numFmt w:val="lowerRoman"/>
      <w:lvlText w:val="(%8)"/>
      <w:lvlJc w:val="left"/>
      <w:pPr>
        <w:tabs>
          <w:tab w:val="num" w:pos="2736"/>
        </w:tabs>
        <w:ind w:left="3312" w:hanging="792"/>
      </w:pPr>
    </w:lvl>
    <w:lvl w:ilvl="8">
      <w:start w:val="1"/>
      <w:numFmt w:val="decimalZero"/>
      <w:lvlText w:val="(%9)"/>
      <w:lvlJc w:val="left"/>
      <w:pPr>
        <w:tabs>
          <w:tab w:val="num" w:pos="3024"/>
        </w:tabs>
        <w:ind w:left="3672" w:hanging="792"/>
      </w:pPr>
    </w:lvl>
  </w:abstractNum>
  <w:abstractNum w:abstractNumId="20" w15:restartNumberingAfterBreak="0">
    <w:nsid w:val="488F62B2"/>
    <w:multiLevelType w:val="multilevel"/>
    <w:tmpl w:val="A328CDE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AA3180"/>
    <w:multiLevelType w:val="hybridMultilevel"/>
    <w:tmpl w:val="1FFC76DE"/>
    <w:lvl w:ilvl="0" w:tplc="B4827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B03136"/>
    <w:multiLevelType w:val="hybridMultilevel"/>
    <w:tmpl w:val="6E201A7A"/>
    <w:lvl w:ilvl="0" w:tplc="DF94E8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724CB"/>
    <w:multiLevelType w:val="hybridMultilevel"/>
    <w:tmpl w:val="9FBA4B32"/>
    <w:lvl w:ilvl="0" w:tplc="ACB676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E4DD3"/>
    <w:multiLevelType w:val="multilevel"/>
    <w:tmpl w:val="B2A26634"/>
    <w:name w:val="The Special"/>
    <w:lvl w:ilvl="0">
      <w:start w:val="1"/>
      <w:numFmt w:val="decimal"/>
      <w:pStyle w:val="FERCparanumber"/>
      <w:lvlText w:val="%1."/>
      <w:lvlJc w:val="left"/>
      <w:pPr>
        <w:tabs>
          <w:tab w:val="num" w:pos="720"/>
        </w:tabs>
        <w:ind w:left="0" w:firstLine="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none"/>
      <w:lvlText w:val="(i)"/>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8"/>
  </w:num>
  <w:num w:numId="2">
    <w:abstractNumId w:val="21"/>
  </w:num>
  <w:num w:numId="3">
    <w:abstractNumId w:val="23"/>
  </w:num>
  <w:num w:numId="4">
    <w:abstractNumId w:val="17"/>
  </w:num>
  <w:num w:numId="5">
    <w:abstractNumId w:val="27"/>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4"/>
  </w:num>
  <w:num w:numId="27">
    <w:abstractNumId w:val="14"/>
  </w:num>
  <w:num w:numId="28">
    <w:abstractNumId w:val="19"/>
  </w:num>
  <w:num w:numId="29">
    <w:abstractNumId w:val="16"/>
  </w:num>
  <w:num w:numId="30">
    <w:abstractNumId w:val="12"/>
  </w:num>
  <w:num w:numId="31">
    <w:abstractNumId w:val="20"/>
  </w:num>
  <w:num w:numId="32">
    <w:abstractNumId w:val="13"/>
  </w:num>
  <w:num w:numId="33">
    <w:abstractNumId w:val="26"/>
  </w:num>
  <w:num w:numId="34">
    <w:abstractNumId w:val="22"/>
  </w:num>
  <w:num w:numId="35">
    <w:abstractNumId w:val="25"/>
  </w:num>
  <w:num w:numId="36">
    <w:abstractNumId w:val="11"/>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1NrCwsDAwsLA0NbJU0lEKTi0uzszPAykwMq8FAGvJso4tAAAA"/>
  </w:docVars>
  <w:rsids>
    <w:rsidRoot w:val="001F02CE"/>
    <w:rsid w:val="000020C7"/>
    <w:rsid w:val="00003B3F"/>
    <w:rsid w:val="000060FC"/>
    <w:rsid w:val="00006E79"/>
    <w:rsid w:val="00007013"/>
    <w:rsid w:val="0001111E"/>
    <w:rsid w:val="00015BA4"/>
    <w:rsid w:val="000165DE"/>
    <w:rsid w:val="00017BC9"/>
    <w:rsid w:val="00017C1B"/>
    <w:rsid w:val="00020927"/>
    <w:rsid w:val="00020EF0"/>
    <w:rsid w:val="0002233B"/>
    <w:rsid w:val="000306AF"/>
    <w:rsid w:val="00033A3C"/>
    <w:rsid w:val="00034F57"/>
    <w:rsid w:val="000354F3"/>
    <w:rsid w:val="00036021"/>
    <w:rsid w:val="000370CE"/>
    <w:rsid w:val="00037624"/>
    <w:rsid w:val="00042449"/>
    <w:rsid w:val="0004280D"/>
    <w:rsid w:val="00042BCC"/>
    <w:rsid w:val="00044589"/>
    <w:rsid w:val="00044C47"/>
    <w:rsid w:val="0005260D"/>
    <w:rsid w:val="0005406C"/>
    <w:rsid w:val="00055B09"/>
    <w:rsid w:val="00056F2E"/>
    <w:rsid w:val="00060AEC"/>
    <w:rsid w:val="00061F05"/>
    <w:rsid w:val="000630E3"/>
    <w:rsid w:val="00063363"/>
    <w:rsid w:val="00064D88"/>
    <w:rsid w:val="00064E82"/>
    <w:rsid w:val="0006768F"/>
    <w:rsid w:val="00072345"/>
    <w:rsid w:val="00073BE8"/>
    <w:rsid w:val="000776F5"/>
    <w:rsid w:val="00090910"/>
    <w:rsid w:val="00091D90"/>
    <w:rsid w:val="00094059"/>
    <w:rsid w:val="000964CE"/>
    <w:rsid w:val="000973D0"/>
    <w:rsid w:val="000A2E53"/>
    <w:rsid w:val="000A500F"/>
    <w:rsid w:val="000A6546"/>
    <w:rsid w:val="000B149D"/>
    <w:rsid w:val="000B32DC"/>
    <w:rsid w:val="000B3933"/>
    <w:rsid w:val="000B5FB2"/>
    <w:rsid w:val="000B6A2D"/>
    <w:rsid w:val="000C3401"/>
    <w:rsid w:val="000C3615"/>
    <w:rsid w:val="000C4779"/>
    <w:rsid w:val="000C6CFB"/>
    <w:rsid w:val="000D086C"/>
    <w:rsid w:val="000D376F"/>
    <w:rsid w:val="000D6533"/>
    <w:rsid w:val="000D709F"/>
    <w:rsid w:val="000E019F"/>
    <w:rsid w:val="000E0D77"/>
    <w:rsid w:val="000E245C"/>
    <w:rsid w:val="000E314D"/>
    <w:rsid w:val="000E425D"/>
    <w:rsid w:val="000E5DA1"/>
    <w:rsid w:val="000E6E42"/>
    <w:rsid w:val="000E733C"/>
    <w:rsid w:val="000F1A65"/>
    <w:rsid w:val="000F40DE"/>
    <w:rsid w:val="000F64B6"/>
    <w:rsid w:val="001010D1"/>
    <w:rsid w:val="00101744"/>
    <w:rsid w:val="00107D5A"/>
    <w:rsid w:val="0011005F"/>
    <w:rsid w:val="001128A5"/>
    <w:rsid w:val="0011549F"/>
    <w:rsid w:val="0011560A"/>
    <w:rsid w:val="001174A2"/>
    <w:rsid w:val="001174DC"/>
    <w:rsid w:val="00120778"/>
    <w:rsid w:val="00122EF4"/>
    <w:rsid w:val="00123F03"/>
    <w:rsid w:val="001278B8"/>
    <w:rsid w:val="00127B80"/>
    <w:rsid w:val="00130484"/>
    <w:rsid w:val="0013289A"/>
    <w:rsid w:val="00132EB8"/>
    <w:rsid w:val="0013470E"/>
    <w:rsid w:val="00135393"/>
    <w:rsid w:val="0014077F"/>
    <w:rsid w:val="0014170E"/>
    <w:rsid w:val="00144766"/>
    <w:rsid w:val="001450B0"/>
    <w:rsid w:val="00145BF3"/>
    <w:rsid w:val="001460E5"/>
    <w:rsid w:val="00146A35"/>
    <w:rsid w:val="00147246"/>
    <w:rsid w:val="001541A7"/>
    <w:rsid w:val="0015507A"/>
    <w:rsid w:val="00155DB7"/>
    <w:rsid w:val="0015782D"/>
    <w:rsid w:val="001619AF"/>
    <w:rsid w:val="00162576"/>
    <w:rsid w:val="001650BD"/>
    <w:rsid w:val="001701EA"/>
    <w:rsid w:val="001722E3"/>
    <w:rsid w:val="00173678"/>
    <w:rsid w:val="00176FE3"/>
    <w:rsid w:val="00177390"/>
    <w:rsid w:val="00183FD6"/>
    <w:rsid w:val="001853F5"/>
    <w:rsid w:val="0018593D"/>
    <w:rsid w:val="00191145"/>
    <w:rsid w:val="00191CB0"/>
    <w:rsid w:val="001946CD"/>
    <w:rsid w:val="001956BA"/>
    <w:rsid w:val="00196908"/>
    <w:rsid w:val="0019719C"/>
    <w:rsid w:val="001A12DE"/>
    <w:rsid w:val="001A3237"/>
    <w:rsid w:val="001A4C5E"/>
    <w:rsid w:val="001A509E"/>
    <w:rsid w:val="001A5D72"/>
    <w:rsid w:val="001A6007"/>
    <w:rsid w:val="001A68C8"/>
    <w:rsid w:val="001B2927"/>
    <w:rsid w:val="001B3525"/>
    <w:rsid w:val="001B4D9E"/>
    <w:rsid w:val="001C04AA"/>
    <w:rsid w:val="001C139A"/>
    <w:rsid w:val="001C17A3"/>
    <w:rsid w:val="001C2A0D"/>
    <w:rsid w:val="001C2ADC"/>
    <w:rsid w:val="001C5E36"/>
    <w:rsid w:val="001D0604"/>
    <w:rsid w:val="001D089C"/>
    <w:rsid w:val="001D1AC9"/>
    <w:rsid w:val="001D3568"/>
    <w:rsid w:val="001D4BD7"/>
    <w:rsid w:val="001D6113"/>
    <w:rsid w:val="001D6F47"/>
    <w:rsid w:val="001D75C1"/>
    <w:rsid w:val="001D7F9B"/>
    <w:rsid w:val="001E1B1A"/>
    <w:rsid w:val="001E21EE"/>
    <w:rsid w:val="001E2D62"/>
    <w:rsid w:val="001E4A71"/>
    <w:rsid w:val="001E7EA9"/>
    <w:rsid w:val="001F02CE"/>
    <w:rsid w:val="001F2EEF"/>
    <w:rsid w:val="001F3934"/>
    <w:rsid w:val="001F3F2F"/>
    <w:rsid w:val="001F7FC3"/>
    <w:rsid w:val="00200B82"/>
    <w:rsid w:val="00201137"/>
    <w:rsid w:val="00202422"/>
    <w:rsid w:val="00204512"/>
    <w:rsid w:val="00206D7D"/>
    <w:rsid w:val="002106AD"/>
    <w:rsid w:val="00214C9E"/>
    <w:rsid w:val="00215AC5"/>
    <w:rsid w:val="00215DA9"/>
    <w:rsid w:val="00222831"/>
    <w:rsid w:val="002246EF"/>
    <w:rsid w:val="002249CA"/>
    <w:rsid w:val="002306D9"/>
    <w:rsid w:val="0023489A"/>
    <w:rsid w:val="002375ED"/>
    <w:rsid w:val="00240066"/>
    <w:rsid w:val="002409A1"/>
    <w:rsid w:val="0024169F"/>
    <w:rsid w:val="002426C3"/>
    <w:rsid w:val="0024305C"/>
    <w:rsid w:val="00243A8E"/>
    <w:rsid w:val="00244F11"/>
    <w:rsid w:val="00244F84"/>
    <w:rsid w:val="00246F71"/>
    <w:rsid w:val="00251B2F"/>
    <w:rsid w:val="00252420"/>
    <w:rsid w:val="00252506"/>
    <w:rsid w:val="0025400C"/>
    <w:rsid w:val="002553AC"/>
    <w:rsid w:val="00255663"/>
    <w:rsid w:val="0025721A"/>
    <w:rsid w:val="0025783E"/>
    <w:rsid w:val="0026424F"/>
    <w:rsid w:val="00264564"/>
    <w:rsid w:val="00266808"/>
    <w:rsid w:val="00270484"/>
    <w:rsid w:val="0027127F"/>
    <w:rsid w:val="00272083"/>
    <w:rsid w:val="002747B3"/>
    <w:rsid w:val="002756B8"/>
    <w:rsid w:val="00277D1A"/>
    <w:rsid w:val="00280451"/>
    <w:rsid w:val="0028132C"/>
    <w:rsid w:val="00281B3C"/>
    <w:rsid w:val="00282B1D"/>
    <w:rsid w:val="00282D15"/>
    <w:rsid w:val="002852E3"/>
    <w:rsid w:val="002860B0"/>
    <w:rsid w:val="0028697E"/>
    <w:rsid w:val="002875D8"/>
    <w:rsid w:val="00291716"/>
    <w:rsid w:val="00295309"/>
    <w:rsid w:val="002959F3"/>
    <w:rsid w:val="002969FC"/>
    <w:rsid w:val="002A0BA7"/>
    <w:rsid w:val="002A39A9"/>
    <w:rsid w:val="002A5520"/>
    <w:rsid w:val="002A7865"/>
    <w:rsid w:val="002B0506"/>
    <w:rsid w:val="002B0C7A"/>
    <w:rsid w:val="002B176A"/>
    <w:rsid w:val="002B3C54"/>
    <w:rsid w:val="002B6530"/>
    <w:rsid w:val="002B7D27"/>
    <w:rsid w:val="002C0DAE"/>
    <w:rsid w:val="002C1C5D"/>
    <w:rsid w:val="002C3700"/>
    <w:rsid w:val="002C4EBC"/>
    <w:rsid w:val="002C4EF3"/>
    <w:rsid w:val="002C566E"/>
    <w:rsid w:val="002D1319"/>
    <w:rsid w:val="002D1796"/>
    <w:rsid w:val="002D52AE"/>
    <w:rsid w:val="002D7D08"/>
    <w:rsid w:val="002E1E26"/>
    <w:rsid w:val="002E2307"/>
    <w:rsid w:val="002E4290"/>
    <w:rsid w:val="002E6453"/>
    <w:rsid w:val="002E6C23"/>
    <w:rsid w:val="002E7495"/>
    <w:rsid w:val="002E770C"/>
    <w:rsid w:val="002E7C77"/>
    <w:rsid w:val="002F2C6F"/>
    <w:rsid w:val="002F3066"/>
    <w:rsid w:val="002F59AF"/>
    <w:rsid w:val="00300F6F"/>
    <w:rsid w:val="00301152"/>
    <w:rsid w:val="003023C7"/>
    <w:rsid w:val="00302619"/>
    <w:rsid w:val="00303ECA"/>
    <w:rsid w:val="0030424D"/>
    <w:rsid w:val="00306E0F"/>
    <w:rsid w:val="003107AA"/>
    <w:rsid w:val="00311B1B"/>
    <w:rsid w:val="0031611A"/>
    <w:rsid w:val="00320784"/>
    <w:rsid w:val="003303B3"/>
    <w:rsid w:val="0033292D"/>
    <w:rsid w:val="003350BC"/>
    <w:rsid w:val="0033571D"/>
    <w:rsid w:val="0034397E"/>
    <w:rsid w:val="00350924"/>
    <w:rsid w:val="00352C04"/>
    <w:rsid w:val="0035446A"/>
    <w:rsid w:val="00354CA4"/>
    <w:rsid w:val="00356443"/>
    <w:rsid w:val="00356DE0"/>
    <w:rsid w:val="003616F2"/>
    <w:rsid w:val="003618AE"/>
    <w:rsid w:val="0036385A"/>
    <w:rsid w:val="003720E6"/>
    <w:rsid w:val="003727D6"/>
    <w:rsid w:val="003734FE"/>
    <w:rsid w:val="00380088"/>
    <w:rsid w:val="00380575"/>
    <w:rsid w:val="00381F65"/>
    <w:rsid w:val="00382564"/>
    <w:rsid w:val="00385471"/>
    <w:rsid w:val="00385528"/>
    <w:rsid w:val="00386BAB"/>
    <w:rsid w:val="00387B47"/>
    <w:rsid w:val="00387FB2"/>
    <w:rsid w:val="00395734"/>
    <w:rsid w:val="0039586A"/>
    <w:rsid w:val="00395E13"/>
    <w:rsid w:val="003A12A2"/>
    <w:rsid w:val="003A16CB"/>
    <w:rsid w:val="003A1859"/>
    <w:rsid w:val="003A1A81"/>
    <w:rsid w:val="003A21F0"/>
    <w:rsid w:val="003A3A1A"/>
    <w:rsid w:val="003A7663"/>
    <w:rsid w:val="003B0BF6"/>
    <w:rsid w:val="003B380C"/>
    <w:rsid w:val="003B5D2D"/>
    <w:rsid w:val="003B624D"/>
    <w:rsid w:val="003B6D6F"/>
    <w:rsid w:val="003B708B"/>
    <w:rsid w:val="003C04A0"/>
    <w:rsid w:val="003C16E7"/>
    <w:rsid w:val="003C31A8"/>
    <w:rsid w:val="003D3C82"/>
    <w:rsid w:val="003D3EF2"/>
    <w:rsid w:val="003E1495"/>
    <w:rsid w:val="003E36DD"/>
    <w:rsid w:val="003E5C8D"/>
    <w:rsid w:val="003F011D"/>
    <w:rsid w:val="003F0247"/>
    <w:rsid w:val="003F3E2F"/>
    <w:rsid w:val="003F54F3"/>
    <w:rsid w:val="003F590E"/>
    <w:rsid w:val="003F6EDE"/>
    <w:rsid w:val="0040233E"/>
    <w:rsid w:val="00410457"/>
    <w:rsid w:val="00414BDE"/>
    <w:rsid w:val="004210A2"/>
    <w:rsid w:val="00422400"/>
    <w:rsid w:val="00423354"/>
    <w:rsid w:val="00423CEB"/>
    <w:rsid w:val="004262B5"/>
    <w:rsid w:val="00426D49"/>
    <w:rsid w:val="0042733F"/>
    <w:rsid w:val="0043382D"/>
    <w:rsid w:val="0043427F"/>
    <w:rsid w:val="00435317"/>
    <w:rsid w:val="00435F24"/>
    <w:rsid w:val="00435F5E"/>
    <w:rsid w:val="00437535"/>
    <w:rsid w:val="004417F3"/>
    <w:rsid w:val="00443B68"/>
    <w:rsid w:val="004441D5"/>
    <w:rsid w:val="00444FC9"/>
    <w:rsid w:val="004456FB"/>
    <w:rsid w:val="004457FF"/>
    <w:rsid w:val="00447165"/>
    <w:rsid w:val="004504FE"/>
    <w:rsid w:val="00450972"/>
    <w:rsid w:val="00453AA9"/>
    <w:rsid w:val="0045406D"/>
    <w:rsid w:val="004561CC"/>
    <w:rsid w:val="00456DF6"/>
    <w:rsid w:val="004578E7"/>
    <w:rsid w:val="00461B52"/>
    <w:rsid w:val="0046225D"/>
    <w:rsid w:val="00463A19"/>
    <w:rsid w:val="004675D3"/>
    <w:rsid w:val="0047174E"/>
    <w:rsid w:val="00472AED"/>
    <w:rsid w:val="00472C0E"/>
    <w:rsid w:val="00473175"/>
    <w:rsid w:val="004742CA"/>
    <w:rsid w:val="00476183"/>
    <w:rsid w:val="00476E2C"/>
    <w:rsid w:val="00481094"/>
    <w:rsid w:val="00481C81"/>
    <w:rsid w:val="00493467"/>
    <w:rsid w:val="0049353F"/>
    <w:rsid w:val="00493D05"/>
    <w:rsid w:val="004943A1"/>
    <w:rsid w:val="00494BF5"/>
    <w:rsid w:val="00495B6D"/>
    <w:rsid w:val="00495D49"/>
    <w:rsid w:val="00497893"/>
    <w:rsid w:val="00497F21"/>
    <w:rsid w:val="004A0C80"/>
    <w:rsid w:val="004A2E84"/>
    <w:rsid w:val="004A456F"/>
    <w:rsid w:val="004A61B1"/>
    <w:rsid w:val="004B3A66"/>
    <w:rsid w:val="004B4F19"/>
    <w:rsid w:val="004B5B9D"/>
    <w:rsid w:val="004B7E0A"/>
    <w:rsid w:val="004C5DA2"/>
    <w:rsid w:val="004D0548"/>
    <w:rsid w:val="004D4787"/>
    <w:rsid w:val="004D543A"/>
    <w:rsid w:val="004D723B"/>
    <w:rsid w:val="004E021C"/>
    <w:rsid w:val="004E074B"/>
    <w:rsid w:val="004E0FFD"/>
    <w:rsid w:val="004E1EEC"/>
    <w:rsid w:val="004E45A0"/>
    <w:rsid w:val="004E50F6"/>
    <w:rsid w:val="004E7360"/>
    <w:rsid w:val="004F0FB4"/>
    <w:rsid w:val="004F3359"/>
    <w:rsid w:val="004F35CF"/>
    <w:rsid w:val="004F6B1D"/>
    <w:rsid w:val="00500594"/>
    <w:rsid w:val="00502A03"/>
    <w:rsid w:val="00510866"/>
    <w:rsid w:val="005120DC"/>
    <w:rsid w:val="00512F51"/>
    <w:rsid w:val="0052383E"/>
    <w:rsid w:val="00530096"/>
    <w:rsid w:val="00531C65"/>
    <w:rsid w:val="005334B1"/>
    <w:rsid w:val="0053381C"/>
    <w:rsid w:val="005363DB"/>
    <w:rsid w:val="00537319"/>
    <w:rsid w:val="0053745E"/>
    <w:rsid w:val="00540649"/>
    <w:rsid w:val="00542F37"/>
    <w:rsid w:val="00546996"/>
    <w:rsid w:val="00550CAB"/>
    <w:rsid w:val="0055424A"/>
    <w:rsid w:val="00554A45"/>
    <w:rsid w:val="00555578"/>
    <w:rsid w:val="00556EBF"/>
    <w:rsid w:val="00560228"/>
    <w:rsid w:val="0056269C"/>
    <w:rsid w:val="00563982"/>
    <w:rsid w:val="00564FDB"/>
    <w:rsid w:val="005662D9"/>
    <w:rsid w:val="00567458"/>
    <w:rsid w:val="00570E0E"/>
    <w:rsid w:val="00571334"/>
    <w:rsid w:val="00572737"/>
    <w:rsid w:val="0057509C"/>
    <w:rsid w:val="00576F39"/>
    <w:rsid w:val="00576F77"/>
    <w:rsid w:val="00577AED"/>
    <w:rsid w:val="00585DED"/>
    <w:rsid w:val="00587397"/>
    <w:rsid w:val="00596625"/>
    <w:rsid w:val="00596E88"/>
    <w:rsid w:val="00597BE5"/>
    <w:rsid w:val="005A0791"/>
    <w:rsid w:val="005A1771"/>
    <w:rsid w:val="005A2D11"/>
    <w:rsid w:val="005A3527"/>
    <w:rsid w:val="005A4BB1"/>
    <w:rsid w:val="005A5146"/>
    <w:rsid w:val="005A77EE"/>
    <w:rsid w:val="005B19E1"/>
    <w:rsid w:val="005B3D51"/>
    <w:rsid w:val="005B6D4C"/>
    <w:rsid w:val="005B7E3F"/>
    <w:rsid w:val="005C117B"/>
    <w:rsid w:val="005C403F"/>
    <w:rsid w:val="005C4D56"/>
    <w:rsid w:val="005C5EC8"/>
    <w:rsid w:val="005C6149"/>
    <w:rsid w:val="005C708C"/>
    <w:rsid w:val="005C7358"/>
    <w:rsid w:val="005C757C"/>
    <w:rsid w:val="005D1B52"/>
    <w:rsid w:val="005D36C6"/>
    <w:rsid w:val="005D36FC"/>
    <w:rsid w:val="005D5D69"/>
    <w:rsid w:val="005D6CA9"/>
    <w:rsid w:val="005E0B8C"/>
    <w:rsid w:val="005E1AA5"/>
    <w:rsid w:val="005E77AD"/>
    <w:rsid w:val="005F037C"/>
    <w:rsid w:val="005F0C84"/>
    <w:rsid w:val="005F25F1"/>
    <w:rsid w:val="005F29EC"/>
    <w:rsid w:val="005F2F72"/>
    <w:rsid w:val="005F6418"/>
    <w:rsid w:val="00604FE9"/>
    <w:rsid w:val="00605E2F"/>
    <w:rsid w:val="006060C2"/>
    <w:rsid w:val="0060755E"/>
    <w:rsid w:val="00610202"/>
    <w:rsid w:val="0061052C"/>
    <w:rsid w:val="0061075E"/>
    <w:rsid w:val="006111B9"/>
    <w:rsid w:val="00614B9A"/>
    <w:rsid w:val="00617427"/>
    <w:rsid w:val="006244EC"/>
    <w:rsid w:val="00625676"/>
    <w:rsid w:val="006274C9"/>
    <w:rsid w:val="006330EA"/>
    <w:rsid w:val="00633B07"/>
    <w:rsid w:val="0063542A"/>
    <w:rsid w:val="00636C6F"/>
    <w:rsid w:val="00640844"/>
    <w:rsid w:val="00641534"/>
    <w:rsid w:val="006452B8"/>
    <w:rsid w:val="00645ED4"/>
    <w:rsid w:val="00647C44"/>
    <w:rsid w:val="00656CFB"/>
    <w:rsid w:val="00656F9C"/>
    <w:rsid w:val="006575F9"/>
    <w:rsid w:val="006619A4"/>
    <w:rsid w:val="006630B7"/>
    <w:rsid w:val="0066511C"/>
    <w:rsid w:val="00665B4D"/>
    <w:rsid w:val="00666626"/>
    <w:rsid w:val="006667AE"/>
    <w:rsid w:val="00667AA4"/>
    <w:rsid w:val="00673794"/>
    <w:rsid w:val="00676722"/>
    <w:rsid w:val="00676EFA"/>
    <w:rsid w:val="00677583"/>
    <w:rsid w:val="00680B5A"/>
    <w:rsid w:val="0068394F"/>
    <w:rsid w:val="00684E73"/>
    <w:rsid w:val="00686DC3"/>
    <w:rsid w:val="006925A1"/>
    <w:rsid w:val="00692769"/>
    <w:rsid w:val="00693007"/>
    <w:rsid w:val="00694F5B"/>
    <w:rsid w:val="006960C2"/>
    <w:rsid w:val="006A0444"/>
    <w:rsid w:val="006A57D4"/>
    <w:rsid w:val="006B19A6"/>
    <w:rsid w:val="006B2A0D"/>
    <w:rsid w:val="006C1639"/>
    <w:rsid w:val="006C3221"/>
    <w:rsid w:val="006C463B"/>
    <w:rsid w:val="006D0F5F"/>
    <w:rsid w:val="006D2933"/>
    <w:rsid w:val="006E031B"/>
    <w:rsid w:val="006E1532"/>
    <w:rsid w:val="006E1C49"/>
    <w:rsid w:val="006E28A5"/>
    <w:rsid w:val="006E5AF2"/>
    <w:rsid w:val="006E6A45"/>
    <w:rsid w:val="006E7E8D"/>
    <w:rsid w:val="006F0ABD"/>
    <w:rsid w:val="006F18D5"/>
    <w:rsid w:val="006F3629"/>
    <w:rsid w:val="006F3994"/>
    <w:rsid w:val="006F468B"/>
    <w:rsid w:val="006F62EE"/>
    <w:rsid w:val="00701F57"/>
    <w:rsid w:val="00705464"/>
    <w:rsid w:val="00706AA4"/>
    <w:rsid w:val="00706F67"/>
    <w:rsid w:val="0070707C"/>
    <w:rsid w:val="00707F34"/>
    <w:rsid w:val="00712AF9"/>
    <w:rsid w:val="00715CCC"/>
    <w:rsid w:val="00720E93"/>
    <w:rsid w:val="007211B3"/>
    <w:rsid w:val="007224BD"/>
    <w:rsid w:val="007232DD"/>
    <w:rsid w:val="00723333"/>
    <w:rsid w:val="00723A08"/>
    <w:rsid w:val="007251C1"/>
    <w:rsid w:val="00726AB4"/>
    <w:rsid w:val="00727AFC"/>
    <w:rsid w:val="00730373"/>
    <w:rsid w:val="00731A9B"/>
    <w:rsid w:val="007329D2"/>
    <w:rsid w:val="00734A04"/>
    <w:rsid w:val="00736503"/>
    <w:rsid w:val="0073783D"/>
    <w:rsid w:val="00744876"/>
    <w:rsid w:val="00745DCF"/>
    <w:rsid w:val="00750123"/>
    <w:rsid w:val="00751675"/>
    <w:rsid w:val="00751F09"/>
    <w:rsid w:val="00752303"/>
    <w:rsid w:val="00755061"/>
    <w:rsid w:val="007571B8"/>
    <w:rsid w:val="007605A6"/>
    <w:rsid w:val="007612C7"/>
    <w:rsid w:val="00761496"/>
    <w:rsid w:val="007616CD"/>
    <w:rsid w:val="00763822"/>
    <w:rsid w:val="00763AB9"/>
    <w:rsid w:val="00765527"/>
    <w:rsid w:val="00765D80"/>
    <w:rsid w:val="00766734"/>
    <w:rsid w:val="00766EED"/>
    <w:rsid w:val="007672A3"/>
    <w:rsid w:val="00767DDD"/>
    <w:rsid w:val="00775174"/>
    <w:rsid w:val="0077785B"/>
    <w:rsid w:val="00777A8A"/>
    <w:rsid w:val="00780B6B"/>
    <w:rsid w:val="00783DE2"/>
    <w:rsid w:val="00784577"/>
    <w:rsid w:val="007902D3"/>
    <w:rsid w:val="00790707"/>
    <w:rsid w:val="00793899"/>
    <w:rsid w:val="00793E56"/>
    <w:rsid w:val="00795B4A"/>
    <w:rsid w:val="00796D89"/>
    <w:rsid w:val="007974D5"/>
    <w:rsid w:val="00797B72"/>
    <w:rsid w:val="007A02F5"/>
    <w:rsid w:val="007A1342"/>
    <w:rsid w:val="007A1743"/>
    <w:rsid w:val="007A684A"/>
    <w:rsid w:val="007A704C"/>
    <w:rsid w:val="007B06D8"/>
    <w:rsid w:val="007B1A38"/>
    <w:rsid w:val="007B1D95"/>
    <w:rsid w:val="007B224A"/>
    <w:rsid w:val="007B3D9E"/>
    <w:rsid w:val="007B5DE0"/>
    <w:rsid w:val="007B684F"/>
    <w:rsid w:val="007B7761"/>
    <w:rsid w:val="007C07A4"/>
    <w:rsid w:val="007C13C0"/>
    <w:rsid w:val="007C63EC"/>
    <w:rsid w:val="007C6705"/>
    <w:rsid w:val="007C7542"/>
    <w:rsid w:val="007D0129"/>
    <w:rsid w:val="007D20CA"/>
    <w:rsid w:val="007D4408"/>
    <w:rsid w:val="007D5651"/>
    <w:rsid w:val="007D5813"/>
    <w:rsid w:val="007D7692"/>
    <w:rsid w:val="007E1F86"/>
    <w:rsid w:val="007E26D4"/>
    <w:rsid w:val="007E3770"/>
    <w:rsid w:val="007E4499"/>
    <w:rsid w:val="007E54C3"/>
    <w:rsid w:val="007E5582"/>
    <w:rsid w:val="007E6EC4"/>
    <w:rsid w:val="007E784B"/>
    <w:rsid w:val="007F026A"/>
    <w:rsid w:val="007F1299"/>
    <w:rsid w:val="007F5B13"/>
    <w:rsid w:val="008001AE"/>
    <w:rsid w:val="00800DA5"/>
    <w:rsid w:val="0080177E"/>
    <w:rsid w:val="008033C9"/>
    <w:rsid w:val="0080457E"/>
    <w:rsid w:val="0080460C"/>
    <w:rsid w:val="00814337"/>
    <w:rsid w:val="0081458D"/>
    <w:rsid w:val="008161C6"/>
    <w:rsid w:val="008179D7"/>
    <w:rsid w:val="008218E9"/>
    <w:rsid w:val="00823B3F"/>
    <w:rsid w:val="0082506E"/>
    <w:rsid w:val="0082741E"/>
    <w:rsid w:val="00827F8F"/>
    <w:rsid w:val="00832487"/>
    <w:rsid w:val="00832614"/>
    <w:rsid w:val="0083383A"/>
    <w:rsid w:val="00834CCC"/>
    <w:rsid w:val="0083696A"/>
    <w:rsid w:val="008414A3"/>
    <w:rsid w:val="00841F97"/>
    <w:rsid w:val="0084253E"/>
    <w:rsid w:val="008437B4"/>
    <w:rsid w:val="00844606"/>
    <w:rsid w:val="0085016F"/>
    <w:rsid w:val="0085153A"/>
    <w:rsid w:val="00852104"/>
    <w:rsid w:val="00852557"/>
    <w:rsid w:val="00857315"/>
    <w:rsid w:val="00861ED1"/>
    <w:rsid w:val="00862A00"/>
    <w:rsid w:val="00864064"/>
    <w:rsid w:val="00870495"/>
    <w:rsid w:val="008716BA"/>
    <w:rsid w:val="0087214D"/>
    <w:rsid w:val="00872517"/>
    <w:rsid w:val="0087330E"/>
    <w:rsid w:val="0087529D"/>
    <w:rsid w:val="00876A75"/>
    <w:rsid w:val="008770D9"/>
    <w:rsid w:val="008776B4"/>
    <w:rsid w:val="008803E8"/>
    <w:rsid w:val="008823F6"/>
    <w:rsid w:val="00882F9A"/>
    <w:rsid w:val="008852CB"/>
    <w:rsid w:val="00885696"/>
    <w:rsid w:val="0088645D"/>
    <w:rsid w:val="008869A8"/>
    <w:rsid w:val="00893545"/>
    <w:rsid w:val="0089385F"/>
    <w:rsid w:val="00894981"/>
    <w:rsid w:val="0089502D"/>
    <w:rsid w:val="00895DEE"/>
    <w:rsid w:val="00896588"/>
    <w:rsid w:val="00896950"/>
    <w:rsid w:val="00897F0D"/>
    <w:rsid w:val="008A148D"/>
    <w:rsid w:val="008A2BA0"/>
    <w:rsid w:val="008A3608"/>
    <w:rsid w:val="008A5335"/>
    <w:rsid w:val="008A6D34"/>
    <w:rsid w:val="008A6F07"/>
    <w:rsid w:val="008A7EBF"/>
    <w:rsid w:val="008B5289"/>
    <w:rsid w:val="008C127E"/>
    <w:rsid w:val="008C5D51"/>
    <w:rsid w:val="008D6DF8"/>
    <w:rsid w:val="008D6E09"/>
    <w:rsid w:val="008E1745"/>
    <w:rsid w:val="008E1F17"/>
    <w:rsid w:val="008E2090"/>
    <w:rsid w:val="008E2C91"/>
    <w:rsid w:val="008E4AC0"/>
    <w:rsid w:val="008F0280"/>
    <w:rsid w:val="008F3326"/>
    <w:rsid w:val="008F35CE"/>
    <w:rsid w:val="008F6233"/>
    <w:rsid w:val="008F7061"/>
    <w:rsid w:val="009014C8"/>
    <w:rsid w:val="00901B84"/>
    <w:rsid w:val="009041CB"/>
    <w:rsid w:val="009052C9"/>
    <w:rsid w:val="00906095"/>
    <w:rsid w:val="00907891"/>
    <w:rsid w:val="00911681"/>
    <w:rsid w:val="0091237B"/>
    <w:rsid w:val="00916F9D"/>
    <w:rsid w:val="0092158A"/>
    <w:rsid w:val="0092409E"/>
    <w:rsid w:val="00926267"/>
    <w:rsid w:val="009322F4"/>
    <w:rsid w:val="00933ADF"/>
    <w:rsid w:val="009354C2"/>
    <w:rsid w:val="00935592"/>
    <w:rsid w:val="00937667"/>
    <w:rsid w:val="00942266"/>
    <w:rsid w:val="00944A60"/>
    <w:rsid w:val="009450DA"/>
    <w:rsid w:val="009453BC"/>
    <w:rsid w:val="009503C6"/>
    <w:rsid w:val="009543BF"/>
    <w:rsid w:val="009545B4"/>
    <w:rsid w:val="00954ED7"/>
    <w:rsid w:val="00955701"/>
    <w:rsid w:val="009558F3"/>
    <w:rsid w:val="00961084"/>
    <w:rsid w:val="0096174C"/>
    <w:rsid w:val="00961780"/>
    <w:rsid w:val="009623E1"/>
    <w:rsid w:val="00962E38"/>
    <w:rsid w:val="00963565"/>
    <w:rsid w:val="00964989"/>
    <w:rsid w:val="00972AAC"/>
    <w:rsid w:val="0097498F"/>
    <w:rsid w:val="009766EB"/>
    <w:rsid w:val="009770AA"/>
    <w:rsid w:val="0098353E"/>
    <w:rsid w:val="0098585B"/>
    <w:rsid w:val="009963AE"/>
    <w:rsid w:val="00996EF5"/>
    <w:rsid w:val="00997F5D"/>
    <w:rsid w:val="009A13DA"/>
    <w:rsid w:val="009A1C9E"/>
    <w:rsid w:val="009A2422"/>
    <w:rsid w:val="009A2444"/>
    <w:rsid w:val="009A2AE8"/>
    <w:rsid w:val="009A3405"/>
    <w:rsid w:val="009A37C2"/>
    <w:rsid w:val="009A6DA1"/>
    <w:rsid w:val="009A7C54"/>
    <w:rsid w:val="009B0E7F"/>
    <w:rsid w:val="009B7AE7"/>
    <w:rsid w:val="009B7D12"/>
    <w:rsid w:val="009C1D9A"/>
    <w:rsid w:val="009C1EC8"/>
    <w:rsid w:val="009C34B8"/>
    <w:rsid w:val="009C4B64"/>
    <w:rsid w:val="009C52B0"/>
    <w:rsid w:val="009D28F8"/>
    <w:rsid w:val="009E0976"/>
    <w:rsid w:val="009E2C52"/>
    <w:rsid w:val="009E3279"/>
    <w:rsid w:val="009E67C5"/>
    <w:rsid w:val="009E74EC"/>
    <w:rsid w:val="009F64CC"/>
    <w:rsid w:val="009F6F90"/>
    <w:rsid w:val="009F71ED"/>
    <w:rsid w:val="009F7845"/>
    <w:rsid w:val="00A0015C"/>
    <w:rsid w:val="00A0015D"/>
    <w:rsid w:val="00A050F9"/>
    <w:rsid w:val="00A05180"/>
    <w:rsid w:val="00A1021A"/>
    <w:rsid w:val="00A152AE"/>
    <w:rsid w:val="00A223FD"/>
    <w:rsid w:val="00A229B0"/>
    <w:rsid w:val="00A236C8"/>
    <w:rsid w:val="00A2517A"/>
    <w:rsid w:val="00A2642E"/>
    <w:rsid w:val="00A26EF9"/>
    <w:rsid w:val="00A27804"/>
    <w:rsid w:val="00A27FE5"/>
    <w:rsid w:val="00A3067A"/>
    <w:rsid w:val="00A30B24"/>
    <w:rsid w:val="00A30BCA"/>
    <w:rsid w:val="00A30DA2"/>
    <w:rsid w:val="00A30DAD"/>
    <w:rsid w:val="00A31D97"/>
    <w:rsid w:val="00A32891"/>
    <w:rsid w:val="00A32970"/>
    <w:rsid w:val="00A34988"/>
    <w:rsid w:val="00A364B2"/>
    <w:rsid w:val="00A40781"/>
    <w:rsid w:val="00A40C40"/>
    <w:rsid w:val="00A45077"/>
    <w:rsid w:val="00A509AD"/>
    <w:rsid w:val="00A51AA5"/>
    <w:rsid w:val="00A54FE6"/>
    <w:rsid w:val="00A54FFC"/>
    <w:rsid w:val="00A5652D"/>
    <w:rsid w:val="00A60B91"/>
    <w:rsid w:val="00A64EF9"/>
    <w:rsid w:val="00A67E7C"/>
    <w:rsid w:val="00A717E0"/>
    <w:rsid w:val="00A722CB"/>
    <w:rsid w:val="00A7447E"/>
    <w:rsid w:val="00A75A54"/>
    <w:rsid w:val="00A769A9"/>
    <w:rsid w:val="00A8077A"/>
    <w:rsid w:val="00A8345E"/>
    <w:rsid w:val="00A85234"/>
    <w:rsid w:val="00A871D3"/>
    <w:rsid w:val="00A878C3"/>
    <w:rsid w:val="00A941AF"/>
    <w:rsid w:val="00A94540"/>
    <w:rsid w:val="00A94C8B"/>
    <w:rsid w:val="00A96723"/>
    <w:rsid w:val="00AA0CDE"/>
    <w:rsid w:val="00AA3A20"/>
    <w:rsid w:val="00AA7390"/>
    <w:rsid w:val="00AA7FA6"/>
    <w:rsid w:val="00AB16BD"/>
    <w:rsid w:val="00AB196F"/>
    <w:rsid w:val="00AB1A40"/>
    <w:rsid w:val="00AB2BD5"/>
    <w:rsid w:val="00AB4491"/>
    <w:rsid w:val="00AB4D25"/>
    <w:rsid w:val="00AB53F7"/>
    <w:rsid w:val="00AB60D7"/>
    <w:rsid w:val="00AB6BCC"/>
    <w:rsid w:val="00AC060A"/>
    <w:rsid w:val="00AC1654"/>
    <w:rsid w:val="00AC3974"/>
    <w:rsid w:val="00AC3B87"/>
    <w:rsid w:val="00AC4D29"/>
    <w:rsid w:val="00AD2FFD"/>
    <w:rsid w:val="00AD5047"/>
    <w:rsid w:val="00AD75AA"/>
    <w:rsid w:val="00AE08D5"/>
    <w:rsid w:val="00AE12C7"/>
    <w:rsid w:val="00AE217F"/>
    <w:rsid w:val="00AE2AF2"/>
    <w:rsid w:val="00AE457D"/>
    <w:rsid w:val="00AE55C0"/>
    <w:rsid w:val="00AE617C"/>
    <w:rsid w:val="00AE7F24"/>
    <w:rsid w:val="00AF0A6E"/>
    <w:rsid w:val="00AF1D9D"/>
    <w:rsid w:val="00AF2821"/>
    <w:rsid w:val="00AF3D5C"/>
    <w:rsid w:val="00AF59E1"/>
    <w:rsid w:val="00AF6DFA"/>
    <w:rsid w:val="00B00791"/>
    <w:rsid w:val="00B06834"/>
    <w:rsid w:val="00B070B7"/>
    <w:rsid w:val="00B072C8"/>
    <w:rsid w:val="00B118F2"/>
    <w:rsid w:val="00B12A88"/>
    <w:rsid w:val="00B13E21"/>
    <w:rsid w:val="00B16BCF"/>
    <w:rsid w:val="00B2148D"/>
    <w:rsid w:val="00B22A30"/>
    <w:rsid w:val="00B2403C"/>
    <w:rsid w:val="00B2426C"/>
    <w:rsid w:val="00B30196"/>
    <w:rsid w:val="00B31F65"/>
    <w:rsid w:val="00B32E9C"/>
    <w:rsid w:val="00B3544A"/>
    <w:rsid w:val="00B36E89"/>
    <w:rsid w:val="00B44677"/>
    <w:rsid w:val="00B45EDF"/>
    <w:rsid w:val="00B46D7E"/>
    <w:rsid w:val="00B47977"/>
    <w:rsid w:val="00B54E06"/>
    <w:rsid w:val="00B61DED"/>
    <w:rsid w:val="00B63C36"/>
    <w:rsid w:val="00B65B55"/>
    <w:rsid w:val="00B66D57"/>
    <w:rsid w:val="00B70C77"/>
    <w:rsid w:val="00B763F1"/>
    <w:rsid w:val="00B77873"/>
    <w:rsid w:val="00B77EB8"/>
    <w:rsid w:val="00B802A1"/>
    <w:rsid w:val="00B8043A"/>
    <w:rsid w:val="00B84CED"/>
    <w:rsid w:val="00B85538"/>
    <w:rsid w:val="00B86965"/>
    <w:rsid w:val="00B923EE"/>
    <w:rsid w:val="00B94AAA"/>
    <w:rsid w:val="00BA02A7"/>
    <w:rsid w:val="00BA0FE6"/>
    <w:rsid w:val="00BA1434"/>
    <w:rsid w:val="00BA23E3"/>
    <w:rsid w:val="00BA295E"/>
    <w:rsid w:val="00BA561F"/>
    <w:rsid w:val="00BA6703"/>
    <w:rsid w:val="00BB272B"/>
    <w:rsid w:val="00BB5AB5"/>
    <w:rsid w:val="00BB7AC9"/>
    <w:rsid w:val="00BC02B9"/>
    <w:rsid w:val="00BC0588"/>
    <w:rsid w:val="00BC29E6"/>
    <w:rsid w:val="00BC3C57"/>
    <w:rsid w:val="00BC3FF0"/>
    <w:rsid w:val="00BC4BC7"/>
    <w:rsid w:val="00BC69C8"/>
    <w:rsid w:val="00BD0515"/>
    <w:rsid w:val="00BD2B87"/>
    <w:rsid w:val="00BD33D5"/>
    <w:rsid w:val="00BD38C9"/>
    <w:rsid w:val="00BD4EC5"/>
    <w:rsid w:val="00BD6329"/>
    <w:rsid w:val="00BD64F5"/>
    <w:rsid w:val="00BD7383"/>
    <w:rsid w:val="00BE0FDE"/>
    <w:rsid w:val="00BE140B"/>
    <w:rsid w:val="00BE5080"/>
    <w:rsid w:val="00BF2DF8"/>
    <w:rsid w:val="00BF3063"/>
    <w:rsid w:val="00BF4F90"/>
    <w:rsid w:val="00BF7189"/>
    <w:rsid w:val="00C0003C"/>
    <w:rsid w:val="00C014F6"/>
    <w:rsid w:val="00C01DA2"/>
    <w:rsid w:val="00C03015"/>
    <w:rsid w:val="00C04438"/>
    <w:rsid w:val="00C04BFE"/>
    <w:rsid w:val="00C05286"/>
    <w:rsid w:val="00C06785"/>
    <w:rsid w:val="00C06C1B"/>
    <w:rsid w:val="00C07E8D"/>
    <w:rsid w:val="00C11B80"/>
    <w:rsid w:val="00C16CFA"/>
    <w:rsid w:val="00C1746B"/>
    <w:rsid w:val="00C178DE"/>
    <w:rsid w:val="00C17B61"/>
    <w:rsid w:val="00C20D04"/>
    <w:rsid w:val="00C21D9F"/>
    <w:rsid w:val="00C22E39"/>
    <w:rsid w:val="00C23226"/>
    <w:rsid w:val="00C2391F"/>
    <w:rsid w:val="00C24F0A"/>
    <w:rsid w:val="00C315B9"/>
    <w:rsid w:val="00C31BFE"/>
    <w:rsid w:val="00C325B1"/>
    <w:rsid w:val="00C34176"/>
    <w:rsid w:val="00C35CF5"/>
    <w:rsid w:val="00C36035"/>
    <w:rsid w:val="00C360CF"/>
    <w:rsid w:val="00C367F9"/>
    <w:rsid w:val="00C4261F"/>
    <w:rsid w:val="00C45720"/>
    <w:rsid w:val="00C5256F"/>
    <w:rsid w:val="00C52E1B"/>
    <w:rsid w:val="00C54098"/>
    <w:rsid w:val="00C5490B"/>
    <w:rsid w:val="00C56EFB"/>
    <w:rsid w:val="00C574CB"/>
    <w:rsid w:val="00C608E1"/>
    <w:rsid w:val="00C658BA"/>
    <w:rsid w:val="00C66527"/>
    <w:rsid w:val="00C673F9"/>
    <w:rsid w:val="00C67AE8"/>
    <w:rsid w:val="00C67E23"/>
    <w:rsid w:val="00C71261"/>
    <w:rsid w:val="00C72A7C"/>
    <w:rsid w:val="00C73344"/>
    <w:rsid w:val="00C7399D"/>
    <w:rsid w:val="00C7403C"/>
    <w:rsid w:val="00C7695A"/>
    <w:rsid w:val="00C7728C"/>
    <w:rsid w:val="00C802C1"/>
    <w:rsid w:val="00C822C2"/>
    <w:rsid w:val="00C86407"/>
    <w:rsid w:val="00C9149E"/>
    <w:rsid w:val="00C91524"/>
    <w:rsid w:val="00C948F4"/>
    <w:rsid w:val="00C95242"/>
    <w:rsid w:val="00C966FA"/>
    <w:rsid w:val="00C96AD2"/>
    <w:rsid w:val="00CA1866"/>
    <w:rsid w:val="00CA199C"/>
    <w:rsid w:val="00CA4DFC"/>
    <w:rsid w:val="00CA6BDA"/>
    <w:rsid w:val="00CB1209"/>
    <w:rsid w:val="00CB1442"/>
    <w:rsid w:val="00CB1E2C"/>
    <w:rsid w:val="00CB26E1"/>
    <w:rsid w:val="00CB3760"/>
    <w:rsid w:val="00CB3BBD"/>
    <w:rsid w:val="00CB7B52"/>
    <w:rsid w:val="00CC2BB7"/>
    <w:rsid w:val="00CC6960"/>
    <w:rsid w:val="00CD24EE"/>
    <w:rsid w:val="00CD2859"/>
    <w:rsid w:val="00CD5047"/>
    <w:rsid w:val="00CE0BFD"/>
    <w:rsid w:val="00CE4DE3"/>
    <w:rsid w:val="00CE5A75"/>
    <w:rsid w:val="00CE6A4C"/>
    <w:rsid w:val="00CF0A16"/>
    <w:rsid w:val="00CF15D4"/>
    <w:rsid w:val="00CF3A0B"/>
    <w:rsid w:val="00CF59F1"/>
    <w:rsid w:val="00CF5F15"/>
    <w:rsid w:val="00D00F19"/>
    <w:rsid w:val="00D00F99"/>
    <w:rsid w:val="00D026CF"/>
    <w:rsid w:val="00D030A0"/>
    <w:rsid w:val="00D1062D"/>
    <w:rsid w:val="00D13759"/>
    <w:rsid w:val="00D13958"/>
    <w:rsid w:val="00D14AE0"/>
    <w:rsid w:val="00D15898"/>
    <w:rsid w:val="00D169AE"/>
    <w:rsid w:val="00D17C3F"/>
    <w:rsid w:val="00D2376A"/>
    <w:rsid w:val="00D246F8"/>
    <w:rsid w:val="00D24990"/>
    <w:rsid w:val="00D258EC"/>
    <w:rsid w:val="00D25FF9"/>
    <w:rsid w:val="00D27403"/>
    <w:rsid w:val="00D305C0"/>
    <w:rsid w:val="00D32EED"/>
    <w:rsid w:val="00D3301D"/>
    <w:rsid w:val="00D35EEF"/>
    <w:rsid w:val="00D36A19"/>
    <w:rsid w:val="00D405E9"/>
    <w:rsid w:val="00D406E9"/>
    <w:rsid w:val="00D43B44"/>
    <w:rsid w:val="00D43BC8"/>
    <w:rsid w:val="00D446FC"/>
    <w:rsid w:val="00D463C2"/>
    <w:rsid w:val="00D5082E"/>
    <w:rsid w:val="00D54344"/>
    <w:rsid w:val="00D54904"/>
    <w:rsid w:val="00D54FA2"/>
    <w:rsid w:val="00D55555"/>
    <w:rsid w:val="00D55B21"/>
    <w:rsid w:val="00D566A9"/>
    <w:rsid w:val="00D574B9"/>
    <w:rsid w:val="00D615FF"/>
    <w:rsid w:val="00D67F2F"/>
    <w:rsid w:val="00D7134F"/>
    <w:rsid w:val="00D73C44"/>
    <w:rsid w:val="00D75669"/>
    <w:rsid w:val="00D80D27"/>
    <w:rsid w:val="00D811FB"/>
    <w:rsid w:val="00D8140E"/>
    <w:rsid w:val="00D836D6"/>
    <w:rsid w:val="00D83AF9"/>
    <w:rsid w:val="00D85C63"/>
    <w:rsid w:val="00D9084D"/>
    <w:rsid w:val="00D93E04"/>
    <w:rsid w:val="00DA0D86"/>
    <w:rsid w:val="00DA12E3"/>
    <w:rsid w:val="00DA195E"/>
    <w:rsid w:val="00DA2267"/>
    <w:rsid w:val="00DA2A9A"/>
    <w:rsid w:val="00DA455A"/>
    <w:rsid w:val="00DA5E02"/>
    <w:rsid w:val="00DA63A0"/>
    <w:rsid w:val="00DA7990"/>
    <w:rsid w:val="00DB292C"/>
    <w:rsid w:val="00DB3338"/>
    <w:rsid w:val="00DB3B4A"/>
    <w:rsid w:val="00DB52C9"/>
    <w:rsid w:val="00DB674A"/>
    <w:rsid w:val="00DB7789"/>
    <w:rsid w:val="00DC034C"/>
    <w:rsid w:val="00DC1EE7"/>
    <w:rsid w:val="00DC2CE0"/>
    <w:rsid w:val="00DC2ED9"/>
    <w:rsid w:val="00DC30CC"/>
    <w:rsid w:val="00DC3F09"/>
    <w:rsid w:val="00DC49B5"/>
    <w:rsid w:val="00DD2C64"/>
    <w:rsid w:val="00DD5B6C"/>
    <w:rsid w:val="00DD6133"/>
    <w:rsid w:val="00DD6F64"/>
    <w:rsid w:val="00DD7707"/>
    <w:rsid w:val="00DD7FBD"/>
    <w:rsid w:val="00DE0986"/>
    <w:rsid w:val="00DE32FA"/>
    <w:rsid w:val="00DE3E2B"/>
    <w:rsid w:val="00DE4B34"/>
    <w:rsid w:val="00DE635F"/>
    <w:rsid w:val="00DF0B39"/>
    <w:rsid w:val="00DF0CB9"/>
    <w:rsid w:val="00DF27A5"/>
    <w:rsid w:val="00DF4350"/>
    <w:rsid w:val="00DF5DDB"/>
    <w:rsid w:val="00DF5F91"/>
    <w:rsid w:val="00E00111"/>
    <w:rsid w:val="00E0118F"/>
    <w:rsid w:val="00E01903"/>
    <w:rsid w:val="00E04992"/>
    <w:rsid w:val="00E04CFE"/>
    <w:rsid w:val="00E12014"/>
    <w:rsid w:val="00E14A60"/>
    <w:rsid w:val="00E14F22"/>
    <w:rsid w:val="00E1649D"/>
    <w:rsid w:val="00E16A64"/>
    <w:rsid w:val="00E173B4"/>
    <w:rsid w:val="00E20B75"/>
    <w:rsid w:val="00E2161A"/>
    <w:rsid w:val="00E21923"/>
    <w:rsid w:val="00E24691"/>
    <w:rsid w:val="00E267C2"/>
    <w:rsid w:val="00E323D9"/>
    <w:rsid w:val="00E32C20"/>
    <w:rsid w:val="00E34852"/>
    <w:rsid w:val="00E3581F"/>
    <w:rsid w:val="00E358A2"/>
    <w:rsid w:val="00E37E95"/>
    <w:rsid w:val="00E408C4"/>
    <w:rsid w:val="00E43488"/>
    <w:rsid w:val="00E44066"/>
    <w:rsid w:val="00E440A2"/>
    <w:rsid w:val="00E47218"/>
    <w:rsid w:val="00E47D4B"/>
    <w:rsid w:val="00E524EF"/>
    <w:rsid w:val="00E5369E"/>
    <w:rsid w:val="00E54A4F"/>
    <w:rsid w:val="00E5744E"/>
    <w:rsid w:val="00E608F2"/>
    <w:rsid w:val="00E75A6B"/>
    <w:rsid w:val="00E77259"/>
    <w:rsid w:val="00E7774A"/>
    <w:rsid w:val="00E804A8"/>
    <w:rsid w:val="00E829E9"/>
    <w:rsid w:val="00E83E2E"/>
    <w:rsid w:val="00E86A31"/>
    <w:rsid w:val="00E87CDF"/>
    <w:rsid w:val="00E91061"/>
    <w:rsid w:val="00E9151D"/>
    <w:rsid w:val="00E9182F"/>
    <w:rsid w:val="00E92139"/>
    <w:rsid w:val="00E93235"/>
    <w:rsid w:val="00E93B37"/>
    <w:rsid w:val="00E944C7"/>
    <w:rsid w:val="00E97212"/>
    <w:rsid w:val="00E973D7"/>
    <w:rsid w:val="00E976C5"/>
    <w:rsid w:val="00E9773F"/>
    <w:rsid w:val="00EA3B0E"/>
    <w:rsid w:val="00EA5E10"/>
    <w:rsid w:val="00EA6359"/>
    <w:rsid w:val="00EB1B62"/>
    <w:rsid w:val="00EB1D78"/>
    <w:rsid w:val="00EB2A9E"/>
    <w:rsid w:val="00EB2E2E"/>
    <w:rsid w:val="00EB5836"/>
    <w:rsid w:val="00EB6D73"/>
    <w:rsid w:val="00EC0650"/>
    <w:rsid w:val="00EC39CD"/>
    <w:rsid w:val="00EC6E3A"/>
    <w:rsid w:val="00EC766B"/>
    <w:rsid w:val="00ED07ED"/>
    <w:rsid w:val="00ED341E"/>
    <w:rsid w:val="00ED3F5B"/>
    <w:rsid w:val="00ED7C7F"/>
    <w:rsid w:val="00EE1A9E"/>
    <w:rsid w:val="00EE4898"/>
    <w:rsid w:val="00EE5C9B"/>
    <w:rsid w:val="00EE7427"/>
    <w:rsid w:val="00EF07EC"/>
    <w:rsid w:val="00EF38D3"/>
    <w:rsid w:val="00EF5AAB"/>
    <w:rsid w:val="00EF79E4"/>
    <w:rsid w:val="00F00411"/>
    <w:rsid w:val="00F00887"/>
    <w:rsid w:val="00F117A6"/>
    <w:rsid w:val="00F11FC1"/>
    <w:rsid w:val="00F12F8F"/>
    <w:rsid w:val="00F13C63"/>
    <w:rsid w:val="00F14DA0"/>
    <w:rsid w:val="00F158AD"/>
    <w:rsid w:val="00F16122"/>
    <w:rsid w:val="00F20575"/>
    <w:rsid w:val="00F20C03"/>
    <w:rsid w:val="00F22D62"/>
    <w:rsid w:val="00F23BB5"/>
    <w:rsid w:val="00F2787D"/>
    <w:rsid w:val="00F30BE7"/>
    <w:rsid w:val="00F31058"/>
    <w:rsid w:val="00F32664"/>
    <w:rsid w:val="00F331BD"/>
    <w:rsid w:val="00F33561"/>
    <w:rsid w:val="00F34777"/>
    <w:rsid w:val="00F3701F"/>
    <w:rsid w:val="00F37057"/>
    <w:rsid w:val="00F37FCB"/>
    <w:rsid w:val="00F41D1B"/>
    <w:rsid w:val="00F4741B"/>
    <w:rsid w:val="00F476DC"/>
    <w:rsid w:val="00F50502"/>
    <w:rsid w:val="00F5585D"/>
    <w:rsid w:val="00F55A59"/>
    <w:rsid w:val="00F5769D"/>
    <w:rsid w:val="00F57DE2"/>
    <w:rsid w:val="00F60EBC"/>
    <w:rsid w:val="00F610F0"/>
    <w:rsid w:val="00F61DAB"/>
    <w:rsid w:val="00F62B84"/>
    <w:rsid w:val="00F64B58"/>
    <w:rsid w:val="00F65F36"/>
    <w:rsid w:val="00F67DA3"/>
    <w:rsid w:val="00F702D6"/>
    <w:rsid w:val="00F70E36"/>
    <w:rsid w:val="00F71D35"/>
    <w:rsid w:val="00F730B3"/>
    <w:rsid w:val="00F7733E"/>
    <w:rsid w:val="00F816D2"/>
    <w:rsid w:val="00F82C2A"/>
    <w:rsid w:val="00F83D20"/>
    <w:rsid w:val="00F840E4"/>
    <w:rsid w:val="00F8432E"/>
    <w:rsid w:val="00F854B1"/>
    <w:rsid w:val="00F8682C"/>
    <w:rsid w:val="00F879DF"/>
    <w:rsid w:val="00F9087D"/>
    <w:rsid w:val="00F910F7"/>
    <w:rsid w:val="00F954E0"/>
    <w:rsid w:val="00F95625"/>
    <w:rsid w:val="00F96041"/>
    <w:rsid w:val="00F9624D"/>
    <w:rsid w:val="00F97367"/>
    <w:rsid w:val="00FA3139"/>
    <w:rsid w:val="00FA69A4"/>
    <w:rsid w:val="00FA7419"/>
    <w:rsid w:val="00FB3E3E"/>
    <w:rsid w:val="00FB47F9"/>
    <w:rsid w:val="00FB561E"/>
    <w:rsid w:val="00FB6D92"/>
    <w:rsid w:val="00FB781F"/>
    <w:rsid w:val="00FB7CBD"/>
    <w:rsid w:val="00FD169E"/>
    <w:rsid w:val="00FD51D9"/>
    <w:rsid w:val="00FD5B1D"/>
    <w:rsid w:val="00FD69EF"/>
    <w:rsid w:val="00FD6DC4"/>
    <w:rsid w:val="00FD7A70"/>
    <w:rsid w:val="00FE1E20"/>
    <w:rsid w:val="00FE2EBA"/>
    <w:rsid w:val="00FE4455"/>
    <w:rsid w:val="00FE6E2A"/>
    <w:rsid w:val="00FE6E52"/>
    <w:rsid w:val="00FF1C8D"/>
    <w:rsid w:val="00FF294E"/>
    <w:rsid w:val="00FF3034"/>
    <w:rsid w:val="00FF447F"/>
    <w:rsid w:val="00FF6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2FDD8622"/>
  <w15:docId w15:val="{530D478B-4949-4DE7-9AF1-0726334F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1152"/>
    <w:pPr>
      <w:widowControl w:val="0"/>
      <w:autoSpaceDE w:val="0"/>
      <w:autoSpaceDN w:val="0"/>
      <w:adjustRightInd w:val="0"/>
    </w:pPr>
    <w:rPr>
      <w:sz w:val="26"/>
      <w:szCs w:val="24"/>
    </w:rPr>
  </w:style>
  <w:style w:type="paragraph" w:styleId="Heading1">
    <w:name w:val="heading 1"/>
    <w:basedOn w:val="Normal"/>
    <w:next w:val="FERCparanumber"/>
    <w:link w:val="Heading1Char"/>
    <w:qFormat/>
    <w:rsid w:val="001F02CE"/>
    <w:pPr>
      <w:keepNext/>
      <w:keepLines/>
      <w:widowControl/>
      <w:numPr>
        <w:numId w:val="32"/>
      </w:numPr>
      <w:spacing w:after="260"/>
      <w:outlineLvl w:val="0"/>
    </w:pPr>
    <w:rPr>
      <w:b/>
      <w:bCs/>
      <w:kern w:val="32"/>
      <w:szCs w:val="32"/>
      <w:u w:val="single"/>
    </w:rPr>
  </w:style>
  <w:style w:type="paragraph" w:styleId="Heading2">
    <w:name w:val="heading 2"/>
    <w:basedOn w:val="Normal"/>
    <w:next w:val="FERCparanumber"/>
    <w:qFormat/>
    <w:rsid w:val="001F02CE"/>
    <w:pPr>
      <w:keepNext/>
      <w:keepLines/>
      <w:widowControl/>
      <w:numPr>
        <w:ilvl w:val="1"/>
        <w:numId w:val="32"/>
      </w:numPr>
      <w:spacing w:after="260"/>
      <w:outlineLvl w:val="1"/>
    </w:pPr>
    <w:rPr>
      <w:b/>
      <w:bCs/>
      <w:iCs/>
      <w:kern w:val="32"/>
      <w:szCs w:val="28"/>
      <w:u w:val="single"/>
    </w:rPr>
  </w:style>
  <w:style w:type="paragraph" w:styleId="Heading3">
    <w:name w:val="heading 3"/>
    <w:basedOn w:val="Normal"/>
    <w:next w:val="FERCparanumber"/>
    <w:qFormat/>
    <w:rsid w:val="001F02CE"/>
    <w:pPr>
      <w:keepNext/>
      <w:keepLines/>
      <w:widowControl/>
      <w:numPr>
        <w:ilvl w:val="2"/>
        <w:numId w:val="32"/>
      </w:numPr>
      <w:spacing w:after="260"/>
      <w:outlineLvl w:val="2"/>
    </w:pPr>
    <w:rPr>
      <w:b/>
      <w:bCs/>
      <w:kern w:val="32"/>
      <w:szCs w:val="26"/>
      <w:u w:val="single"/>
    </w:rPr>
  </w:style>
  <w:style w:type="paragraph" w:styleId="Heading4">
    <w:name w:val="heading 4"/>
    <w:basedOn w:val="Normal"/>
    <w:next w:val="FERCparanumber"/>
    <w:qFormat/>
    <w:rsid w:val="001F02CE"/>
    <w:pPr>
      <w:keepNext/>
      <w:keepLines/>
      <w:widowControl/>
      <w:numPr>
        <w:ilvl w:val="3"/>
        <w:numId w:val="32"/>
      </w:numPr>
      <w:spacing w:after="260"/>
      <w:outlineLvl w:val="3"/>
    </w:pPr>
    <w:rPr>
      <w:b/>
      <w:bCs/>
      <w:kern w:val="32"/>
      <w:szCs w:val="28"/>
      <w:u w:val="single"/>
    </w:rPr>
  </w:style>
  <w:style w:type="paragraph" w:styleId="Heading5">
    <w:name w:val="heading 5"/>
    <w:basedOn w:val="Normal"/>
    <w:next w:val="FERCparanumber"/>
    <w:qFormat/>
    <w:rsid w:val="001F02CE"/>
    <w:pPr>
      <w:keepNext/>
      <w:keepLines/>
      <w:widowControl/>
      <w:numPr>
        <w:ilvl w:val="4"/>
        <w:numId w:val="32"/>
      </w:numPr>
      <w:spacing w:after="260"/>
      <w:outlineLvl w:val="4"/>
    </w:pPr>
    <w:rPr>
      <w:b/>
      <w:bCs/>
      <w:iCs/>
      <w:kern w:val="32"/>
      <w:szCs w:val="26"/>
      <w:u w:val="single"/>
    </w:rPr>
  </w:style>
  <w:style w:type="paragraph" w:styleId="Heading6">
    <w:name w:val="heading 6"/>
    <w:basedOn w:val="Normal"/>
    <w:next w:val="FERCparanumber"/>
    <w:qFormat/>
    <w:rsid w:val="001F02CE"/>
    <w:pPr>
      <w:keepNext/>
      <w:keepLines/>
      <w:widowControl/>
      <w:numPr>
        <w:ilvl w:val="5"/>
        <w:numId w:val="32"/>
      </w:numPr>
      <w:spacing w:after="260"/>
      <w:outlineLvl w:val="5"/>
    </w:pPr>
    <w:rPr>
      <w:b/>
      <w:bCs/>
      <w:kern w:val="32"/>
      <w:szCs w:val="22"/>
      <w:u w:val="single"/>
    </w:rPr>
  </w:style>
  <w:style w:type="paragraph" w:styleId="Heading7">
    <w:name w:val="heading 7"/>
    <w:basedOn w:val="Normal"/>
    <w:next w:val="FERCparanumber"/>
    <w:qFormat/>
    <w:rsid w:val="001F02CE"/>
    <w:pPr>
      <w:keepNext/>
      <w:keepLines/>
      <w:widowControl/>
      <w:numPr>
        <w:ilvl w:val="6"/>
        <w:numId w:val="32"/>
      </w:numPr>
      <w:spacing w:after="260"/>
      <w:outlineLvl w:val="6"/>
    </w:pPr>
    <w:rPr>
      <w:b/>
      <w:kern w:val="32"/>
      <w:u w:val="single"/>
    </w:rPr>
  </w:style>
  <w:style w:type="paragraph" w:styleId="Heading8">
    <w:name w:val="heading 8"/>
    <w:basedOn w:val="Normal"/>
    <w:next w:val="FERCparanumber"/>
    <w:qFormat/>
    <w:rsid w:val="001F02CE"/>
    <w:pPr>
      <w:keepNext/>
      <w:keepLines/>
      <w:widowControl/>
      <w:numPr>
        <w:ilvl w:val="7"/>
        <w:numId w:val="32"/>
      </w:numPr>
      <w:spacing w:after="260"/>
      <w:outlineLvl w:val="7"/>
    </w:pPr>
    <w:rPr>
      <w:b/>
      <w:iCs/>
      <w:kern w:val="32"/>
      <w:u w:val="single"/>
    </w:rPr>
  </w:style>
  <w:style w:type="paragraph" w:styleId="Heading9">
    <w:name w:val="heading 9"/>
    <w:basedOn w:val="Normal"/>
    <w:next w:val="FERCparanumber"/>
    <w:qFormat/>
    <w:rsid w:val="001F02CE"/>
    <w:pPr>
      <w:keepNext/>
      <w:keepLines/>
      <w:widowControl/>
      <w:numPr>
        <w:ilvl w:val="8"/>
        <w:numId w:val="3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qFormat/>
    <w:rsid w:val="00301152"/>
    <w:rPr>
      <w:rFonts w:ascii="Times New Roman" w:hAnsi="Times New Roman" w:cs="Times New Roman"/>
      <w:b/>
      <w:dstrike w:val="0"/>
      <w:sz w:val="26"/>
      <w:szCs w:val="26"/>
      <w:vertAlign w:val="superscript"/>
    </w:rPr>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qFormat/>
    <w:rsid w:val="00301152"/>
    <w:pPr>
      <w:spacing w:after="260"/>
      <w:ind w:firstLine="720"/>
    </w:pPr>
    <w:rPr>
      <w:szCs w:val="20"/>
    </w:rPr>
  </w:style>
  <w:style w:type="character" w:customStyle="1" w:styleId="a">
    <w:rsid w:val="00301152"/>
    <w:rPr>
      <w:sz w:val="26"/>
      <w:lang w:bidi="ar-SA"/>
    </w:rPr>
  </w:style>
  <w:style w:type="paragraph" w:customStyle="1" w:styleId="BodyFootnote">
    <w:name w:val="Body Footnote"/>
    <w:basedOn w:val="FootnoteText"/>
    <w:rsid w:val="00301152"/>
    <w:rPr>
      <w:szCs w:val="26"/>
    </w:rPr>
  </w:style>
  <w:style w:type="paragraph" w:styleId="BodyText">
    <w:name w:val="Body Text"/>
    <w:aliases w:val="Style 0"/>
    <w:basedOn w:val="Normal"/>
    <w:link w:val="BodyTextChar"/>
    <w:rsid w:val="00301152"/>
    <w:pPr>
      <w:spacing w:after="120"/>
    </w:pPr>
  </w:style>
  <w:style w:type="character" w:customStyle="1" w:styleId="BodyTextChar">
    <w:name w:val="Body Text Char"/>
    <w:aliases w:val="Style 0 Char"/>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qFormat/>
    <w:rsid w:val="001A509E"/>
    <w:pPr>
      <w:widowControl/>
      <w:numPr>
        <w:numId w:val="39"/>
      </w:numPr>
      <w:spacing w:after="240"/>
    </w:pPr>
  </w:style>
  <w:style w:type="character" w:customStyle="1" w:styleId="a0">
    <w:rsid w:val="001A509E"/>
    <w:rPr>
      <w:b/>
      <w:bCs/>
      <w:kern w:val="32"/>
      <w:sz w:val="26"/>
      <w:szCs w:val="32"/>
      <w:u w:val="single"/>
      <w:lang w:bidi="ar-SA"/>
    </w:rPr>
  </w:style>
  <w:style w:type="character" w:customStyle="1" w:styleId="a1">
    <w:rsid w:val="001A509E"/>
    <w:rPr>
      <w:b/>
      <w:bCs/>
      <w:iCs/>
      <w:kern w:val="32"/>
      <w:sz w:val="26"/>
      <w:szCs w:val="28"/>
      <w:u w:val="single"/>
      <w:lang w:bidi="ar-SA"/>
    </w:rPr>
  </w:style>
  <w:style w:type="character" w:customStyle="1" w:styleId="a2">
    <w:rsid w:val="001A509E"/>
    <w:rPr>
      <w:b/>
      <w:bCs/>
      <w:kern w:val="32"/>
      <w:sz w:val="26"/>
      <w:szCs w:val="26"/>
      <w:u w:val="single"/>
      <w:lang w:bidi="ar-SA"/>
    </w:rPr>
  </w:style>
  <w:style w:type="character" w:customStyle="1" w:styleId="a3">
    <w:rsid w:val="001A509E"/>
    <w:rPr>
      <w:b/>
      <w:bCs/>
      <w:kern w:val="32"/>
      <w:sz w:val="26"/>
      <w:szCs w:val="28"/>
      <w:u w:val="single"/>
      <w:lang w:bidi="ar-SA"/>
    </w:rPr>
  </w:style>
  <w:style w:type="character" w:customStyle="1" w:styleId="a4">
    <w:rsid w:val="001A509E"/>
    <w:rPr>
      <w:b/>
      <w:bCs/>
      <w:iCs/>
      <w:kern w:val="32"/>
      <w:sz w:val="26"/>
      <w:szCs w:val="26"/>
      <w:u w:val="single"/>
      <w:lang w:bidi="ar-SA"/>
    </w:rPr>
  </w:style>
  <w:style w:type="character" w:customStyle="1" w:styleId="a5">
    <w:rsid w:val="001A509E"/>
    <w:rPr>
      <w:b/>
      <w:bCs/>
      <w:kern w:val="32"/>
      <w:sz w:val="26"/>
      <w:szCs w:val="22"/>
      <w:u w:val="single"/>
      <w:lang w:bidi="ar-SA"/>
    </w:rPr>
  </w:style>
  <w:style w:type="character" w:customStyle="1" w:styleId="a6">
    <w:rsid w:val="001A509E"/>
    <w:rPr>
      <w:b/>
      <w:kern w:val="32"/>
      <w:sz w:val="26"/>
      <w:szCs w:val="24"/>
      <w:u w:val="single"/>
      <w:lang w:bidi="ar-SA"/>
    </w:rPr>
  </w:style>
  <w:style w:type="character" w:customStyle="1" w:styleId="a7">
    <w:rsid w:val="001A509E"/>
    <w:rPr>
      <w:b/>
      <w:iCs/>
      <w:kern w:val="32"/>
      <w:sz w:val="26"/>
      <w:szCs w:val="24"/>
      <w:u w:val="single"/>
      <w:lang w:bidi="ar-SA"/>
    </w:rPr>
  </w:style>
  <w:style w:type="character" w:customStyle="1" w:styleId="a8">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01152"/>
    <w:rPr>
      <w:b/>
      <w:bCs/>
      <w:i/>
      <w:iCs/>
      <w:color w:val="4F81BD"/>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E43488"/>
    <w:pPr>
      <w:tabs>
        <w:tab w:val="right" w:leader="dot" w:pos="9360"/>
      </w:tabs>
      <w:spacing w:before="120"/>
    </w:pPr>
    <w:rPr>
      <w:szCs w:val="26"/>
    </w:rPr>
  </w:style>
  <w:style w:type="paragraph" w:customStyle="1" w:styleId="myTOC2">
    <w:name w:val="myTOC 2"/>
    <w:basedOn w:val="Normal"/>
    <w:next w:val="Normal"/>
    <w:rsid w:val="00E43488"/>
    <w:pPr>
      <w:tabs>
        <w:tab w:val="right" w:leader="dot" w:pos="9360"/>
      </w:tabs>
      <w:ind w:left="288"/>
    </w:pPr>
    <w:rPr>
      <w:szCs w:val="26"/>
    </w:rPr>
  </w:style>
  <w:style w:type="paragraph" w:customStyle="1" w:styleId="myTOC3">
    <w:name w:val="myTOC 3"/>
    <w:basedOn w:val="Normal"/>
    <w:next w:val="Normal"/>
    <w:rsid w:val="009A6DA1"/>
    <w:pPr>
      <w:tabs>
        <w:tab w:val="right" w:leader="dot" w:pos="9360"/>
      </w:tabs>
      <w:ind w:left="576"/>
    </w:pPr>
    <w:rPr>
      <w:szCs w:val="26"/>
    </w:rPr>
  </w:style>
  <w:style w:type="paragraph" w:customStyle="1" w:styleId="myTOC4">
    <w:name w:val="myTOC 4"/>
    <w:basedOn w:val="Normal"/>
    <w:next w:val="Normal"/>
    <w:rsid w:val="009A6DA1"/>
    <w:pPr>
      <w:tabs>
        <w:tab w:val="right" w:leader="dot" w:pos="9360"/>
      </w:tabs>
      <w:ind w:left="864"/>
    </w:pPr>
    <w:rPr>
      <w:szCs w:val="26"/>
    </w:rPr>
  </w:style>
  <w:style w:type="paragraph" w:customStyle="1" w:styleId="myTOC5">
    <w:name w:val="myTOC 5"/>
    <w:basedOn w:val="Normal"/>
    <w:next w:val="Normal"/>
    <w:rsid w:val="003B6D6F"/>
    <w:pPr>
      <w:tabs>
        <w:tab w:val="right" w:leader="dot" w:pos="9360"/>
      </w:tabs>
      <w:ind w:left="1152"/>
    </w:pPr>
    <w:rPr>
      <w:szCs w:val="26"/>
    </w:rPr>
  </w:style>
  <w:style w:type="paragraph" w:customStyle="1" w:styleId="myTOC6">
    <w:name w:val="myTOC 6"/>
    <w:basedOn w:val="Normal"/>
    <w:next w:val="Normal"/>
    <w:rsid w:val="009A6DA1"/>
    <w:pPr>
      <w:widowControl/>
      <w:tabs>
        <w:tab w:val="right" w:leader="dot" w:pos="9360"/>
      </w:tabs>
      <w:autoSpaceDE/>
      <w:autoSpaceDN/>
      <w:adjustRightInd/>
      <w:ind w:left="1440"/>
    </w:pPr>
    <w:rPr>
      <w:szCs w:val="26"/>
    </w:rPr>
  </w:style>
  <w:style w:type="paragraph" w:customStyle="1" w:styleId="myTOC7">
    <w:name w:val="myTOC 7"/>
    <w:basedOn w:val="Normal"/>
    <w:next w:val="Normal"/>
    <w:rsid w:val="009A6DA1"/>
    <w:pPr>
      <w:widowControl/>
      <w:tabs>
        <w:tab w:val="right" w:leader="dot" w:pos="9360"/>
      </w:tabs>
      <w:autoSpaceDE/>
      <w:autoSpaceDN/>
      <w:adjustRightInd/>
      <w:ind w:left="1728"/>
    </w:pPr>
    <w:rPr>
      <w:szCs w:val="26"/>
    </w:rPr>
  </w:style>
  <w:style w:type="paragraph" w:customStyle="1" w:styleId="myTOC8">
    <w:name w:val="myTOC 8"/>
    <w:basedOn w:val="Normal"/>
    <w:next w:val="Normal"/>
    <w:rsid w:val="009A6DA1"/>
    <w:pPr>
      <w:widowControl/>
      <w:tabs>
        <w:tab w:val="right" w:leader="dot" w:pos="9360"/>
      </w:tabs>
      <w:autoSpaceDE/>
      <w:autoSpaceDN/>
      <w:adjustRightInd/>
      <w:ind w:left="2016"/>
    </w:pPr>
    <w:rPr>
      <w:szCs w:val="26"/>
    </w:rPr>
  </w:style>
  <w:style w:type="paragraph" w:customStyle="1" w:styleId="myTOC9">
    <w:name w:val="myTOC 9"/>
    <w:basedOn w:val="Normal"/>
    <w:next w:val="Normal"/>
    <w:rsid w:val="009A6DA1"/>
    <w:pPr>
      <w:widowControl/>
      <w:tabs>
        <w:tab w:val="right" w:leader="dot" w:pos="9360"/>
      </w:tabs>
      <w:autoSpaceDE/>
      <w:autoSpaceDN/>
      <w:adjustRightInd/>
      <w:ind w:left="2304"/>
    </w:pPr>
    <w:rPr>
      <w:szCs w:val="26"/>
    </w:rPr>
  </w:style>
  <w:style w:type="paragraph" w:styleId="NoSpacing">
    <w:name w:val="No Spacing"/>
    <w:uiPriority w:val="1"/>
    <w:qFormat/>
    <w:rsid w:val="00301152"/>
    <w:pPr>
      <w:widowControl w:val="0"/>
      <w:autoSpaceDE w:val="0"/>
      <w:autoSpaceDN w:val="0"/>
      <w:adjustRightInd w:val="0"/>
    </w:pPr>
    <w:rPr>
      <w:sz w:val="26"/>
      <w:szCs w:val="24"/>
    </w:rPr>
  </w:style>
  <w:style w:type="paragraph" w:customStyle="1" w:styleId="Non-TOCStyle">
    <w:name w:val="Non-TOC Style"/>
    <w:basedOn w:val="Normal"/>
    <w:next w:val="FERCparanumber"/>
    <w:rsid w:val="00301152"/>
    <w:pPr>
      <w:keepNext/>
      <w:keepLines/>
      <w:widowControl/>
      <w:spacing w:after="260"/>
      <w:jc w:val="center"/>
      <w:outlineLvl w:val="4"/>
    </w:pPr>
    <w:rPr>
      <w:b/>
      <w:szCs w:val="26"/>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rPr>
  </w:style>
  <w:style w:type="character" w:customStyle="1" w:styleId="QuoteChar">
    <w:name w:val="Quote Char"/>
    <w:link w:val="Quote"/>
    <w:uiPriority w:val="29"/>
    <w:rsid w:val="00301152"/>
    <w:rPr>
      <w:i/>
      <w:iCs/>
      <w:color w:val="000000"/>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Cambria" w:hAnsi="Cambria"/>
      <w:color w:val="365F91"/>
      <w:kern w:val="0"/>
      <w:sz w:val="28"/>
      <w:szCs w:val="28"/>
      <w:u w:val="none"/>
    </w:rPr>
  </w:style>
  <w:style w:type="character" w:styleId="Hyperlink">
    <w:name w:val="Hyperlink"/>
    <w:rsid w:val="0025400C"/>
    <w:rPr>
      <w:color w:val="0000FF"/>
      <w:u w:val="single"/>
    </w:rPr>
  </w:style>
  <w:style w:type="character" w:customStyle="1" w:styleId="HeaderChar">
    <w:name w:val="Header Char"/>
    <w:link w:val="Header"/>
    <w:uiPriority w:val="99"/>
    <w:rsid w:val="00723333"/>
    <w:rPr>
      <w:sz w:val="26"/>
      <w:szCs w:val="24"/>
      <w:lang w:bidi="ar-SA"/>
    </w:rPr>
  </w:style>
  <w:style w:type="character" w:customStyle="1" w:styleId="a9">
    <w:uiPriority w:val="99"/>
    <w:rsid w:val="00723333"/>
    <w:rPr>
      <w:sz w:val="26"/>
      <w:lang w:bidi="ar-SA"/>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link w:val="FootnoteText"/>
    <w:rsid w:val="00734A04"/>
    <w:rPr>
      <w:sz w:val="26"/>
      <w:lang w:bidi="ar-SA"/>
    </w:rPr>
  </w:style>
  <w:style w:type="character" w:styleId="PlaceholderText">
    <w:name w:val="Placeholder Tex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rPr>
      <w:szCs w:val="26"/>
    </w:rPr>
  </w:style>
  <w:style w:type="character" w:customStyle="1" w:styleId="aa">
    <w:rsid w:val="0005260D"/>
    <w:rPr>
      <w:b/>
      <w:bCs/>
      <w:kern w:val="32"/>
      <w:sz w:val="26"/>
      <w:szCs w:val="32"/>
      <w:u w:val="single"/>
      <w:lang w:bidi="ar-SA"/>
    </w:rPr>
  </w:style>
  <w:style w:type="character" w:customStyle="1" w:styleId="Heading1Char">
    <w:name w:val="Heading 1 Char"/>
    <w:link w:val="Heading1"/>
    <w:rsid w:val="00563982"/>
    <w:rPr>
      <w:b/>
      <w:bCs/>
      <w:kern w:val="32"/>
      <w:sz w:val="26"/>
      <w:szCs w:val="32"/>
      <w:u w:val="single"/>
      <w:lang w:bidi="ar-SA"/>
    </w:rPr>
  </w:style>
  <w:style w:type="character" w:customStyle="1" w:styleId="FooterChar">
    <w:name w:val="Footer Char"/>
    <w:link w:val="Footer"/>
    <w:rsid w:val="00D55555"/>
    <w:rPr>
      <w:sz w:val="26"/>
      <w:szCs w:val="24"/>
      <w:lang w:bidi="ar-SA"/>
    </w:rPr>
  </w:style>
  <w:style w:type="character" w:customStyle="1" w:styleId="apple-converted-space">
    <w:name w:val="apple-converted-space"/>
    <w:basedOn w:val="DefaultParagraphFont"/>
    <w:rsid w:val="00DB52C9"/>
  </w:style>
  <w:style w:type="character" w:styleId="CommentReference">
    <w:name w:val="annotation reference"/>
    <w:uiPriority w:val="99"/>
    <w:semiHidden/>
    <w:unhideWhenUsed/>
    <w:rsid w:val="009C1D9A"/>
    <w:rPr>
      <w:sz w:val="16"/>
      <w:szCs w:val="16"/>
    </w:rPr>
  </w:style>
  <w:style w:type="paragraph" w:styleId="Revision">
    <w:name w:val="Revision"/>
    <w:hidden/>
    <w:uiPriority w:val="99"/>
    <w:semiHidden/>
    <w:rsid w:val="007B1A38"/>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hgc142\Desktop\ALJ%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2286A4FFDFD94D8ECECE849832BADB" ma:contentTypeVersion="2" ma:contentTypeDescription="Create a new document." ma:contentTypeScope="" ma:versionID="d5b24f8bbb04a9bb5ed07ab02f270350">
  <xsd:schema xmlns:xsd="http://www.w3.org/2001/XMLSchema" xmlns:xs="http://www.w3.org/2001/XMLSchema" xmlns:p="http://schemas.microsoft.com/office/2006/metadata/properties" xmlns:ns3="e184c67a-088f-4d86-aca0-4f2ad11e504d" targetNamespace="http://schemas.microsoft.com/office/2006/metadata/properties" ma:root="true" ma:fieldsID="9b87698dbc5231994bed5b952659ffb7" ns3:_="">
    <xsd:import namespace="e184c67a-088f-4d86-aca0-4f2ad11e504d"/>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4c67a-088f-4d86-aca0-4f2ad11e50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79168-05C0-4E67-B124-E9B738AB49A4}">
  <ds:schemaRefs>
    <ds:schemaRef ds:uri="http://schemas.openxmlformats.org/package/2006/metadata/core-properties"/>
    <ds:schemaRef ds:uri="http://schemas.microsoft.com/office/2006/documentManagement/types"/>
    <ds:schemaRef ds:uri="e184c67a-088f-4d86-aca0-4f2ad11e504d"/>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3AF111F-A634-4E2C-9568-CB5A86BBB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4c67a-088f-4d86-aca0-4f2ad11e50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FC88C-0F5A-421D-ABAF-AE4127C00AF6}">
  <ds:schemaRefs>
    <ds:schemaRef ds:uri="http://schemas.microsoft.com/sharepoint/v3/contenttype/forms"/>
  </ds:schemaRefs>
</ds:datastoreItem>
</file>

<file path=customXml/itemProps4.xml><?xml version="1.0" encoding="utf-8"?>
<ds:datastoreItem xmlns:ds="http://schemas.openxmlformats.org/officeDocument/2006/customXml" ds:itemID="{1A83FD4F-0AE6-4308-B541-F7627E7D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ALJ Template.dotm</Template>
  <TotalTime>1</TotalTime>
  <Pages>6</Pages>
  <Words>2839</Words>
  <Characters>16188</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Name of Proceeding</vt:lpstr>
    </vt:vector>
  </TitlesOfParts>
  <Company>Federal Energy Regulatory Commission</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Proceeding</dc:title>
  <dc:subject/>
  <dc:creator>Andrew Satten</dc:creator>
  <cp:keywords/>
  <cp:lastModifiedBy>Sharli Silva</cp:lastModifiedBy>
  <cp:revision>2</cp:revision>
  <cp:lastPrinted>2017-04-27T17:09:00Z</cp:lastPrinted>
  <dcterms:created xsi:type="dcterms:W3CDTF">2020-06-16T18:11:00Z</dcterms:created>
  <dcterms:modified xsi:type="dcterms:W3CDTF">2020-06-16T18:11:00Z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0x0101001E2286A4FFDFD94D8ECECE849832BADB</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Jeremy.Hessler@ferc.gov</vt:lpwstr>
  </property>
  <property fmtid="{D5CDD505-2E9C-101B-9397-08002B2CF9AE}" pid="6" name="MSIP_Label_6155a89b-0f08-4a93-8ea2-8a916d6643b5_SetDate">
    <vt:lpwstr>2020-02-14T22:06:29.6525577Z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547d7041-b804-4a7e-9bbc-909e5ddf7241</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